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DB3F1A" w14:textId="65CCE3ED" w:rsidR="00372AD0" w:rsidRPr="00372AD0" w:rsidRDefault="00372AD0">
      <w:pPr>
        <w:rPr>
          <w:rFonts w:ascii="Times New Roman" w:hAnsi="Times New Roman" w:cs="Times New Roman"/>
        </w:rPr>
      </w:pPr>
      <w:r w:rsidRPr="00372AD0">
        <w:rPr>
          <w:rFonts w:ascii="Times New Roman" w:hAnsi="Times New Roman" w:cs="Times New Roman"/>
        </w:rPr>
        <w:t>2023-2024</w:t>
      </w:r>
      <w:r w:rsidR="00AC23FB">
        <w:rPr>
          <w:rFonts w:ascii="Times New Roman" w:hAnsi="Times New Roman" w:cs="Times New Roman"/>
        </w:rPr>
        <w:t xml:space="preserve"> Promotion, Tenure &amp; Contracts (P&amp;T) </w:t>
      </w:r>
      <w:r w:rsidRPr="00372AD0">
        <w:rPr>
          <w:rFonts w:ascii="Times New Roman" w:hAnsi="Times New Roman" w:cs="Times New Roman"/>
        </w:rPr>
        <w:t xml:space="preserve">Committee Annual Report </w:t>
      </w:r>
    </w:p>
    <w:tbl>
      <w:tblPr>
        <w:tblW w:w="1431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2321"/>
        <w:gridCol w:w="5597"/>
        <w:gridCol w:w="911"/>
        <w:gridCol w:w="2440"/>
        <w:gridCol w:w="1800"/>
      </w:tblGrid>
      <w:tr w:rsidR="00AC23FB" w:rsidRPr="00C01C94" w14:paraId="5DCB2A70" w14:textId="77777777" w:rsidTr="00AC23FB">
        <w:trPr>
          <w:trHeight w:val="458"/>
        </w:trPr>
        <w:tc>
          <w:tcPr>
            <w:tcW w:w="1241" w:type="dxa"/>
            <w:shd w:val="clear" w:color="auto" w:fill="auto"/>
            <w:vAlign w:val="center"/>
          </w:tcPr>
          <w:p w14:paraId="04833C32" w14:textId="3B77C036" w:rsidR="00C01C94" w:rsidRPr="00C01C94" w:rsidRDefault="00C01C94" w:rsidP="00C01C94">
            <w:pPr>
              <w:spacing w:after="0" w:line="240" w:lineRule="auto"/>
              <w:jc w:val="center"/>
              <w:rPr>
                <w:rFonts w:ascii="Times New Roman" w:eastAsia="Times New Roman" w:hAnsi="Times New Roman" w:cs="Times New Roman"/>
                <w:color w:val="000000"/>
                <w:kern w:val="0"/>
                <w:sz w:val="20"/>
                <w:szCs w:val="20"/>
                <w14:ligatures w14:val="none"/>
              </w:rPr>
            </w:pPr>
            <w:r>
              <w:rPr>
                <w:rFonts w:ascii="Times New Roman" w:eastAsia="Times New Roman" w:hAnsi="Times New Roman" w:cs="Times New Roman"/>
                <w:color w:val="000000"/>
                <w:kern w:val="0"/>
                <w:sz w:val="20"/>
                <w:szCs w:val="20"/>
                <w14:ligatures w14:val="none"/>
              </w:rPr>
              <w:t>Committee</w:t>
            </w:r>
          </w:p>
        </w:tc>
        <w:tc>
          <w:tcPr>
            <w:tcW w:w="2321" w:type="dxa"/>
            <w:shd w:val="clear" w:color="auto" w:fill="auto"/>
            <w:vAlign w:val="center"/>
          </w:tcPr>
          <w:p w14:paraId="39A8F6BF" w14:textId="2DB35FC2" w:rsidR="00C01C94" w:rsidRPr="00C01C94" w:rsidRDefault="00C01C94" w:rsidP="00C01C94">
            <w:pPr>
              <w:spacing w:after="0" w:line="240" w:lineRule="auto"/>
              <w:jc w:val="center"/>
              <w:rPr>
                <w:rFonts w:ascii="Times New Roman" w:eastAsia="Times New Roman" w:hAnsi="Times New Roman" w:cs="Times New Roman"/>
                <w:color w:val="000000"/>
                <w:kern w:val="0"/>
                <w:sz w:val="20"/>
                <w:szCs w:val="20"/>
                <w14:ligatures w14:val="none"/>
              </w:rPr>
            </w:pPr>
            <w:r>
              <w:rPr>
                <w:rFonts w:ascii="Times New Roman" w:eastAsia="Times New Roman" w:hAnsi="Times New Roman" w:cs="Times New Roman"/>
                <w:color w:val="000000"/>
                <w:kern w:val="0"/>
                <w:sz w:val="20"/>
                <w:szCs w:val="20"/>
                <w14:ligatures w14:val="none"/>
              </w:rPr>
              <w:t>Charges</w:t>
            </w:r>
          </w:p>
        </w:tc>
        <w:tc>
          <w:tcPr>
            <w:tcW w:w="5597" w:type="dxa"/>
            <w:shd w:val="clear" w:color="auto" w:fill="auto"/>
            <w:noWrap/>
            <w:vAlign w:val="center"/>
          </w:tcPr>
          <w:p w14:paraId="220EDA26" w14:textId="556D53F7" w:rsidR="00C01C94" w:rsidRPr="00C01C94" w:rsidRDefault="00C01C94" w:rsidP="00C01C94">
            <w:pPr>
              <w:spacing w:after="0" w:line="240" w:lineRule="auto"/>
              <w:jc w:val="center"/>
              <w:rPr>
                <w:rFonts w:ascii="Times New Roman" w:eastAsia="Times New Roman" w:hAnsi="Times New Roman" w:cs="Times New Roman"/>
                <w:color w:val="000000"/>
                <w:kern w:val="0"/>
                <w:sz w:val="20"/>
                <w:szCs w:val="20"/>
                <w14:ligatures w14:val="none"/>
              </w:rPr>
            </w:pPr>
            <w:r>
              <w:rPr>
                <w:rFonts w:ascii="Times New Roman" w:eastAsia="Times New Roman" w:hAnsi="Times New Roman" w:cs="Times New Roman"/>
                <w:color w:val="000000"/>
                <w:kern w:val="0"/>
                <w:sz w:val="20"/>
                <w:szCs w:val="20"/>
                <w14:ligatures w14:val="none"/>
              </w:rPr>
              <w:t>Progress</w:t>
            </w:r>
          </w:p>
        </w:tc>
        <w:tc>
          <w:tcPr>
            <w:tcW w:w="911" w:type="dxa"/>
            <w:shd w:val="clear" w:color="auto" w:fill="auto"/>
            <w:vAlign w:val="center"/>
          </w:tcPr>
          <w:p w14:paraId="2ED3B8B3" w14:textId="5E3B174D" w:rsidR="00C01C94" w:rsidRPr="00C01C94" w:rsidRDefault="00C01C94" w:rsidP="00C01C94">
            <w:pPr>
              <w:spacing w:after="0" w:line="240" w:lineRule="auto"/>
              <w:jc w:val="center"/>
              <w:rPr>
                <w:rFonts w:ascii="Times New Roman" w:eastAsia="Times New Roman" w:hAnsi="Times New Roman" w:cs="Times New Roman"/>
                <w:color w:val="000000"/>
                <w:kern w:val="0"/>
                <w:sz w:val="20"/>
                <w:szCs w:val="20"/>
                <w14:ligatures w14:val="none"/>
              </w:rPr>
            </w:pPr>
            <w:r>
              <w:rPr>
                <w:rFonts w:ascii="Times New Roman" w:eastAsia="Times New Roman" w:hAnsi="Times New Roman" w:cs="Times New Roman"/>
                <w:color w:val="000000"/>
                <w:kern w:val="0"/>
                <w:sz w:val="20"/>
                <w:szCs w:val="20"/>
                <w14:ligatures w14:val="none"/>
              </w:rPr>
              <w:t>Barriers, if any</w:t>
            </w:r>
          </w:p>
        </w:tc>
        <w:tc>
          <w:tcPr>
            <w:tcW w:w="2440" w:type="dxa"/>
            <w:shd w:val="clear" w:color="auto" w:fill="auto"/>
            <w:noWrap/>
            <w:vAlign w:val="center"/>
          </w:tcPr>
          <w:p w14:paraId="0B617D27" w14:textId="326553D4" w:rsidR="00C01C94" w:rsidRPr="00C01C94" w:rsidRDefault="00C01C94" w:rsidP="00C01C94">
            <w:pPr>
              <w:spacing w:after="0" w:line="240" w:lineRule="auto"/>
              <w:jc w:val="center"/>
              <w:rPr>
                <w:rFonts w:ascii="Times New Roman" w:eastAsia="Times New Roman" w:hAnsi="Times New Roman" w:cs="Times New Roman"/>
                <w:color w:val="000000"/>
                <w:kern w:val="0"/>
                <w:sz w:val="20"/>
                <w:szCs w:val="20"/>
                <w14:ligatures w14:val="none"/>
              </w:rPr>
            </w:pPr>
            <w:r>
              <w:rPr>
                <w:rFonts w:ascii="Times New Roman" w:eastAsia="Times New Roman" w:hAnsi="Times New Roman" w:cs="Times New Roman"/>
                <w:color w:val="000000"/>
                <w:kern w:val="0"/>
                <w:sz w:val="20"/>
                <w:szCs w:val="20"/>
                <w14:ligatures w14:val="none"/>
              </w:rPr>
              <w:t>Estimated Completion Date</w:t>
            </w:r>
          </w:p>
        </w:tc>
        <w:tc>
          <w:tcPr>
            <w:tcW w:w="1800" w:type="dxa"/>
            <w:shd w:val="clear" w:color="auto" w:fill="auto"/>
            <w:vAlign w:val="center"/>
          </w:tcPr>
          <w:p w14:paraId="360AF7A4" w14:textId="559419EC" w:rsidR="00C01C94" w:rsidRPr="00C01C94" w:rsidRDefault="00C01C94" w:rsidP="00C01C94">
            <w:pPr>
              <w:spacing w:after="0" w:line="240" w:lineRule="auto"/>
              <w:jc w:val="center"/>
              <w:rPr>
                <w:rFonts w:ascii="Times New Roman" w:eastAsia="Times New Roman" w:hAnsi="Times New Roman" w:cs="Times New Roman"/>
                <w:color w:val="000000"/>
                <w:kern w:val="0"/>
                <w:sz w:val="20"/>
                <w:szCs w:val="20"/>
                <w14:ligatures w14:val="none"/>
              </w:rPr>
            </w:pPr>
            <w:r>
              <w:rPr>
                <w:rFonts w:ascii="Times New Roman" w:eastAsia="Times New Roman" w:hAnsi="Times New Roman" w:cs="Times New Roman"/>
                <w:color w:val="000000"/>
                <w:kern w:val="0"/>
                <w:sz w:val="20"/>
                <w:szCs w:val="20"/>
                <w14:ligatures w14:val="none"/>
              </w:rPr>
              <w:t>Additional Notes</w:t>
            </w:r>
          </w:p>
        </w:tc>
      </w:tr>
      <w:tr w:rsidR="00AC23FB" w:rsidRPr="00AC23FB" w14:paraId="674A96E4" w14:textId="77777777" w:rsidTr="00AC23FB">
        <w:trPr>
          <w:trHeight w:val="458"/>
        </w:trPr>
        <w:tc>
          <w:tcPr>
            <w:tcW w:w="1241" w:type="dxa"/>
            <w:vMerge w:val="restart"/>
            <w:tcBorders>
              <w:top w:val="single" w:sz="4" w:space="0" w:color="auto"/>
              <w:left w:val="single" w:sz="4" w:space="0" w:color="auto"/>
              <w:right w:val="single" w:sz="4" w:space="0" w:color="auto"/>
            </w:tcBorders>
            <w:shd w:val="clear" w:color="auto" w:fill="auto"/>
            <w:vAlign w:val="center"/>
          </w:tcPr>
          <w:p w14:paraId="0E13F9C6" w14:textId="77777777" w:rsidR="00AC23FB" w:rsidRPr="00AC23FB" w:rsidRDefault="00AC23FB" w:rsidP="00AC23FB">
            <w:pPr>
              <w:spacing w:after="0" w:line="240" w:lineRule="auto"/>
              <w:jc w:val="center"/>
              <w:rPr>
                <w:rFonts w:ascii="Times New Roman" w:eastAsia="Times New Roman" w:hAnsi="Times New Roman" w:cs="Times New Roman"/>
                <w:color w:val="000000"/>
                <w:kern w:val="0"/>
                <w:sz w:val="20"/>
                <w:szCs w:val="20"/>
                <w14:ligatures w14:val="none"/>
              </w:rPr>
            </w:pPr>
            <w:r w:rsidRPr="00AC23FB">
              <w:rPr>
                <w:rFonts w:ascii="Times New Roman" w:eastAsia="Times New Roman" w:hAnsi="Times New Roman" w:cs="Times New Roman"/>
                <w:color w:val="000000"/>
                <w:kern w:val="0"/>
                <w:sz w:val="20"/>
                <w:szCs w:val="20"/>
                <w14:ligatures w14:val="none"/>
              </w:rPr>
              <w:t>Promotion, Tenure &amp; Contracts (P&amp;T)</w:t>
            </w:r>
          </w:p>
        </w:tc>
        <w:tc>
          <w:tcPr>
            <w:tcW w:w="2321" w:type="dxa"/>
            <w:tcBorders>
              <w:top w:val="single" w:sz="4" w:space="0" w:color="auto"/>
              <w:left w:val="single" w:sz="4" w:space="0" w:color="auto"/>
              <w:bottom w:val="single" w:sz="4" w:space="0" w:color="auto"/>
              <w:right w:val="single" w:sz="4" w:space="0" w:color="auto"/>
            </w:tcBorders>
            <w:shd w:val="clear" w:color="auto" w:fill="auto"/>
          </w:tcPr>
          <w:p w14:paraId="2F61C7F8" w14:textId="77777777" w:rsidR="00AC23FB" w:rsidRPr="00AC23FB" w:rsidRDefault="00AC23FB" w:rsidP="00AC23FB">
            <w:pPr>
              <w:spacing w:after="0" w:line="240" w:lineRule="auto"/>
              <w:rPr>
                <w:rFonts w:ascii="Times New Roman" w:eastAsia="Times New Roman" w:hAnsi="Times New Roman" w:cs="Times New Roman"/>
                <w:color w:val="000000"/>
                <w:kern w:val="0"/>
                <w:sz w:val="20"/>
                <w:szCs w:val="20"/>
                <w14:ligatures w14:val="none"/>
              </w:rPr>
            </w:pPr>
            <w:r w:rsidRPr="00AC23FB">
              <w:rPr>
                <w:rFonts w:ascii="Times New Roman" w:eastAsia="Times New Roman" w:hAnsi="Times New Roman" w:cs="Times New Roman"/>
                <w:color w:val="000000"/>
                <w:kern w:val="0"/>
                <w:sz w:val="20"/>
                <w:szCs w:val="20"/>
                <w14:ligatures w14:val="none"/>
              </w:rPr>
              <w:t>Charge 1: Review materials for candidate for promotion and tenure.</w:t>
            </w:r>
          </w:p>
        </w:tc>
        <w:tc>
          <w:tcPr>
            <w:tcW w:w="5597" w:type="dxa"/>
            <w:tcBorders>
              <w:top w:val="single" w:sz="4" w:space="0" w:color="auto"/>
              <w:left w:val="single" w:sz="4" w:space="0" w:color="auto"/>
              <w:bottom w:val="single" w:sz="4" w:space="0" w:color="auto"/>
              <w:right w:val="single" w:sz="4" w:space="0" w:color="auto"/>
            </w:tcBorders>
            <w:shd w:val="clear" w:color="auto" w:fill="auto"/>
            <w:noWrap/>
          </w:tcPr>
          <w:p w14:paraId="554140EC" w14:textId="77777777" w:rsidR="00AC23FB" w:rsidRPr="00AC23FB" w:rsidRDefault="00AC23FB" w:rsidP="00AC23FB">
            <w:pPr>
              <w:spacing w:after="0" w:line="240" w:lineRule="auto"/>
              <w:rPr>
                <w:rFonts w:ascii="Times New Roman" w:eastAsia="Times New Roman" w:hAnsi="Times New Roman" w:cs="Times New Roman"/>
                <w:color w:val="000000"/>
                <w:kern w:val="0"/>
                <w:sz w:val="20"/>
                <w:szCs w:val="20"/>
                <w14:ligatures w14:val="none"/>
              </w:rPr>
            </w:pPr>
            <w:r w:rsidRPr="00AC23FB">
              <w:rPr>
                <w:rFonts w:ascii="Times New Roman" w:eastAsia="Times New Roman" w:hAnsi="Times New Roman" w:cs="Times New Roman"/>
                <w:color w:val="000000"/>
                <w:kern w:val="0"/>
                <w:sz w:val="20"/>
                <w:szCs w:val="20"/>
                <w14:ligatures w14:val="none"/>
              </w:rPr>
              <w:t xml:space="preserve">We reviewed all cases brought before us in Fall 2023, as well as two expedited reviews in Spring 2024. </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436470AE" w14:textId="77777777" w:rsidR="00AC23FB" w:rsidRPr="00AC23FB" w:rsidRDefault="00AC23FB" w:rsidP="00AC23FB">
            <w:pPr>
              <w:spacing w:after="0" w:line="240" w:lineRule="auto"/>
              <w:rPr>
                <w:rFonts w:ascii="Times New Roman" w:eastAsia="Times New Roman" w:hAnsi="Times New Roman" w:cs="Times New Roman"/>
                <w:color w:val="000000"/>
                <w:kern w:val="0"/>
                <w:sz w:val="20"/>
                <w:szCs w:val="20"/>
                <w14:ligatures w14:val="none"/>
              </w:rPr>
            </w:pPr>
            <w:r w:rsidRPr="00AC23FB">
              <w:rPr>
                <w:rFonts w:ascii="Times New Roman" w:eastAsia="Times New Roman" w:hAnsi="Times New Roman" w:cs="Times New Roman"/>
                <w:color w:val="000000"/>
                <w:kern w:val="0"/>
                <w:sz w:val="20"/>
                <w:szCs w:val="20"/>
                <w14:ligatures w14:val="none"/>
              </w:rPr>
              <w:t> </w:t>
            </w:r>
          </w:p>
        </w:tc>
        <w:tc>
          <w:tcPr>
            <w:tcW w:w="2440" w:type="dxa"/>
            <w:tcBorders>
              <w:top w:val="single" w:sz="4" w:space="0" w:color="auto"/>
              <w:left w:val="single" w:sz="4" w:space="0" w:color="auto"/>
              <w:bottom w:val="single" w:sz="4" w:space="0" w:color="auto"/>
              <w:right w:val="single" w:sz="4" w:space="0" w:color="auto"/>
            </w:tcBorders>
            <w:shd w:val="clear" w:color="auto" w:fill="auto"/>
            <w:noWrap/>
          </w:tcPr>
          <w:p w14:paraId="7F439FF8" w14:textId="77777777" w:rsidR="00AC23FB" w:rsidRPr="00AC23FB" w:rsidRDefault="00AC23FB" w:rsidP="00AC23FB">
            <w:pPr>
              <w:spacing w:after="0" w:line="240" w:lineRule="auto"/>
              <w:rPr>
                <w:rFonts w:ascii="Times New Roman" w:eastAsia="Times New Roman" w:hAnsi="Times New Roman" w:cs="Times New Roman"/>
                <w:color w:val="000000"/>
                <w:kern w:val="0"/>
                <w:sz w:val="20"/>
                <w:szCs w:val="20"/>
                <w14:ligatures w14:val="none"/>
              </w:rPr>
            </w:pPr>
            <w:r w:rsidRPr="00AC23FB">
              <w:rPr>
                <w:rFonts w:ascii="Times New Roman" w:eastAsia="Times New Roman" w:hAnsi="Times New Roman" w:cs="Times New Roman"/>
                <w:color w:val="000000"/>
                <w:kern w:val="0"/>
                <w:sz w:val="20"/>
                <w:szCs w:val="20"/>
                <w14:ligatures w14:val="none"/>
              </w:rPr>
              <w:t>late October 2023 for fall cases, March 2024 for expedited cases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05CE859" w14:textId="77777777" w:rsidR="00AC23FB" w:rsidRPr="00AC23FB" w:rsidRDefault="00AC23FB" w:rsidP="00AC23FB">
            <w:pPr>
              <w:spacing w:after="0" w:line="240" w:lineRule="auto"/>
              <w:rPr>
                <w:rFonts w:ascii="Times New Roman" w:eastAsia="Times New Roman" w:hAnsi="Times New Roman" w:cs="Times New Roman"/>
                <w:color w:val="000000"/>
                <w:kern w:val="0"/>
                <w:sz w:val="20"/>
                <w:szCs w:val="20"/>
                <w14:ligatures w14:val="none"/>
              </w:rPr>
            </w:pPr>
            <w:r w:rsidRPr="00AC23FB">
              <w:rPr>
                <w:rFonts w:ascii="Times New Roman" w:eastAsia="Times New Roman" w:hAnsi="Times New Roman" w:cs="Times New Roman"/>
                <w:color w:val="000000"/>
                <w:kern w:val="0"/>
                <w:sz w:val="20"/>
                <w:szCs w:val="20"/>
                <w14:ligatures w14:val="none"/>
              </w:rPr>
              <w:t> </w:t>
            </w:r>
          </w:p>
        </w:tc>
      </w:tr>
      <w:tr w:rsidR="00AC23FB" w:rsidRPr="00AC23FB" w14:paraId="1582F962" w14:textId="77777777" w:rsidTr="00AC23FB">
        <w:trPr>
          <w:trHeight w:val="458"/>
        </w:trPr>
        <w:tc>
          <w:tcPr>
            <w:tcW w:w="1241" w:type="dxa"/>
            <w:vMerge/>
            <w:tcBorders>
              <w:left w:val="single" w:sz="4" w:space="0" w:color="auto"/>
              <w:right w:val="single" w:sz="4" w:space="0" w:color="auto"/>
            </w:tcBorders>
            <w:shd w:val="clear" w:color="auto" w:fill="auto"/>
            <w:vAlign w:val="center"/>
          </w:tcPr>
          <w:p w14:paraId="338B8CA2" w14:textId="77777777" w:rsidR="00AC23FB" w:rsidRPr="00AC23FB" w:rsidRDefault="00AC23FB" w:rsidP="00AC23FB">
            <w:pPr>
              <w:spacing w:after="0" w:line="240" w:lineRule="auto"/>
              <w:jc w:val="center"/>
              <w:rPr>
                <w:rFonts w:ascii="Times New Roman" w:eastAsia="Times New Roman" w:hAnsi="Times New Roman" w:cs="Times New Roman"/>
                <w:color w:val="000000"/>
                <w:kern w:val="0"/>
                <w:sz w:val="20"/>
                <w:szCs w:val="20"/>
                <w14:ligatures w14:val="none"/>
              </w:rPr>
            </w:pPr>
          </w:p>
        </w:tc>
        <w:tc>
          <w:tcPr>
            <w:tcW w:w="2321" w:type="dxa"/>
            <w:tcBorders>
              <w:top w:val="single" w:sz="4" w:space="0" w:color="auto"/>
              <w:left w:val="single" w:sz="4" w:space="0" w:color="auto"/>
              <w:bottom w:val="single" w:sz="4" w:space="0" w:color="auto"/>
              <w:right w:val="single" w:sz="4" w:space="0" w:color="auto"/>
            </w:tcBorders>
            <w:shd w:val="clear" w:color="auto" w:fill="auto"/>
          </w:tcPr>
          <w:p w14:paraId="0B9EFA99" w14:textId="77777777" w:rsidR="00AC23FB" w:rsidRPr="00AC23FB" w:rsidRDefault="00AC23FB" w:rsidP="00AC23FB">
            <w:pPr>
              <w:spacing w:after="0" w:line="240" w:lineRule="auto"/>
              <w:rPr>
                <w:rFonts w:ascii="Times New Roman" w:eastAsia="Times New Roman" w:hAnsi="Times New Roman" w:cs="Times New Roman"/>
                <w:color w:val="000000"/>
                <w:kern w:val="0"/>
                <w:sz w:val="20"/>
                <w:szCs w:val="20"/>
                <w14:ligatures w14:val="none"/>
              </w:rPr>
            </w:pPr>
            <w:r w:rsidRPr="00AC23FB">
              <w:rPr>
                <w:rFonts w:ascii="Times New Roman" w:eastAsia="Times New Roman" w:hAnsi="Times New Roman" w:cs="Times New Roman"/>
                <w:color w:val="000000"/>
                <w:kern w:val="0"/>
                <w:sz w:val="20"/>
                <w:szCs w:val="20"/>
                <w14:ligatures w14:val="none"/>
              </w:rPr>
              <w:t>Charge 2: Deliberate on cases for promotion and tenure.</w:t>
            </w:r>
          </w:p>
        </w:tc>
        <w:tc>
          <w:tcPr>
            <w:tcW w:w="5597" w:type="dxa"/>
            <w:tcBorders>
              <w:top w:val="single" w:sz="4" w:space="0" w:color="auto"/>
              <w:left w:val="single" w:sz="4" w:space="0" w:color="auto"/>
              <w:bottom w:val="single" w:sz="4" w:space="0" w:color="auto"/>
              <w:right w:val="single" w:sz="4" w:space="0" w:color="auto"/>
            </w:tcBorders>
            <w:shd w:val="clear" w:color="auto" w:fill="auto"/>
            <w:noWrap/>
          </w:tcPr>
          <w:p w14:paraId="6D006797" w14:textId="77777777" w:rsidR="00AC23FB" w:rsidRPr="00AC23FB" w:rsidRDefault="00AC23FB" w:rsidP="00AC23FB">
            <w:pPr>
              <w:spacing w:after="0" w:line="240" w:lineRule="auto"/>
              <w:rPr>
                <w:rFonts w:ascii="Times New Roman" w:eastAsia="Times New Roman" w:hAnsi="Times New Roman" w:cs="Times New Roman"/>
                <w:color w:val="000000"/>
                <w:kern w:val="0"/>
                <w:sz w:val="20"/>
                <w:szCs w:val="20"/>
                <w14:ligatures w14:val="none"/>
              </w:rPr>
            </w:pPr>
            <w:r w:rsidRPr="00AC23FB">
              <w:rPr>
                <w:rFonts w:ascii="Times New Roman" w:eastAsia="Times New Roman" w:hAnsi="Times New Roman" w:cs="Times New Roman"/>
                <w:color w:val="000000"/>
                <w:kern w:val="0"/>
                <w:sz w:val="20"/>
                <w:szCs w:val="20"/>
                <w14:ligatures w14:val="none"/>
              </w:rPr>
              <w:t xml:space="preserve">All Fall cases had two meetings. In the first, all eligible committee members deliberated on the case for one hour and then voted immediately afterwards. A letter was then drafted by two committee members and reviewed by all eligible committee members ahead of the second meeting. At the second meeting, the committee letter was discussed and finalized by the full committee. For the expedited reviews, there was no committee letter needed, so we all eligible committee members met for a full hour for each case and then voted immediately afterwards. </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43930BE8" w14:textId="77777777" w:rsidR="00AC23FB" w:rsidRPr="00AC23FB" w:rsidRDefault="00AC23FB" w:rsidP="00AC23FB">
            <w:pPr>
              <w:spacing w:after="0" w:line="240" w:lineRule="auto"/>
              <w:rPr>
                <w:rFonts w:ascii="Times New Roman" w:eastAsia="Times New Roman" w:hAnsi="Times New Roman" w:cs="Times New Roman"/>
                <w:color w:val="000000"/>
                <w:kern w:val="0"/>
                <w:sz w:val="20"/>
                <w:szCs w:val="20"/>
                <w14:ligatures w14:val="none"/>
              </w:rPr>
            </w:pPr>
            <w:r w:rsidRPr="00AC23FB">
              <w:rPr>
                <w:rFonts w:ascii="Times New Roman" w:eastAsia="Times New Roman" w:hAnsi="Times New Roman" w:cs="Times New Roman"/>
                <w:color w:val="000000"/>
                <w:kern w:val="0"/>
                <w:sz w:val="20"/>
                <w:szCs w:val="20"/>
                <w14:ligatures w14:val="none"/>
              </w:rPr>
              <w:t> </w:t>
            </w:r>
          </w:p>
        </w:tc>
        <w:tc>
          <w:tcPr>
            <w:tcW w:w="2440" w:type="dxa"/>
            <w:tcBorders>
              <w:top w:val="single" w:sz="4" w:space="0" w:color="auto"/>
              <w:left w:val="single" w:sz="4" w:space="0" w:color="auto"/>
              <w:bottom w:val="single" w:sz="4" w:space="0" w:color="auto"/>
              <w:right w:val="single" w:sz="4" w:space="0" w:color="auto"/>
            </w:tcBorders>
            <w:shd w:val="clear" w:color="auto" w:fill="auto"/>
            <w:noWrap/>
          </w:tcPr>
          <w:p w14:paraId="7B3CAD74" w14:textId="77777777" w:rsidR="00AC23FB" w:rsidRPr="00AC23FB" w:rsidRDefault="00AC23FB" w:rsidP="00AC23FB">
            <w:pPr>
              <w:spacing w:after="0" w:line="240" w:lineRule="auto"/>
              <w:rPr>
                <w:rFonts w:ascii="Times New Roman" w:eastAsia="Times New Roman" w:hAnsi="Times New Roman" w:cs="Times New Roman"/>
                <w:color w:val="000000"/>
                <w:kern w:val="0"/>
                <w:sz w:val="20"/>
                <w:szCs w:val="20"/>
                <w14:ligatures w14:val="none"/>
              </w:rPr>
            </w:pPr>
            <w:r w:rsidRPr="00AC23FB">
              <w:rPr>
                <w:rFonts w:ascii="Times New Roman" w:eastAsia="Times New Roman" w:hAnsi="Times New Roman" w:cs="Times New Roman"/>
                <w:color w:val="000000"/>
                <w:kern w:val="0"/>
                <w:sz w:val="20"/>
                <w:szCs w:val="20"/>
                <w14:ligatures w14:val="none"/>
              </w:rPr>
              <w:t>early November 2023 for fall cases, March 2024 for expedited cases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1D723BD" w14:textId="77777777" w:rsidR="00AC23FB" w:rsidRPr="00AC23FB" w:rsidRDefault="00AC23FB" w:rsidP="00AC23FB">
            <w:pPr>
              <w:spacing w:after="0" w:line="240" w:lineRule="auto"/>
              <w:rPr>
                <w:rFonts w:ascii="Times New Roman" w:eastAsia="Times New Roman" w:hAnsi="Times New Roman" w:cs="Times New Roman"/>
                <w:color w:val="000000"/>
                <w:kern w:val="0"/>
                <w:sz w:val="20"/>
                <w:szCs w:val="20"/>
                <w14:ligatures w14:val="none"/>
              </w:rPr>
            </w:pPr>
            <w:r w:rsidRPr="00AC23FB">
              <w:rPr>
                <w:rFonts w:ascii="Times New Roman" w:eastAsia="Times New Roman" w:hAnsi="Times New Roman" w:cs="Times New Roman"/>
                <w:color w:val="000000"/>
                <w:kern w:val="0"/>
                <w:sz w:val="20"/>
                <w:szCs w:val="20"/>
                <w14:ligatures w14:val="none"/>
              </w:rPr>
              <w:t> </w:t>
            </w:r>
          </w:p>
        </w:tc>
      </w:tr>
      <w:tr w:rsidR="00AC23FB" w:rsidRPr="00AC23FB" w14:paraId="5FC29473" w14:textId="77777777" w:rsidTr="00AC23FB">
        <w:trPr>
          <w:trHeight w:val="458"/>
        </w:trPr>
        <w:tc>
          <w:tcPr>
            <w:tcW w:w="1241" w:type="dxa"/>
            <w:vMerge/>
            <w:tcBorders>
              <w:left w:val="single" w:sz="4" w:space="0" w:color="auto"/>
              <w:right w:val="single" w:sz="4" w:space="0" w:color="auto"/>
            </w:tcBorders>
            <w:shd w:val="clear" w:color="auto" w:fill="auto"/>
            <w:vAlign w:val="center"/>
          </w:tcPr>
          <w:p w14:paraId="5CA5D168" w14:textId="77777777" w:rsidR="00AC23FB" w:rsidRPr="00AC23FB" w:rsidRDefault="00AC23FB" w:rsidP="00AC23FB">
            <w:pPr>
              <w:spacing w:after="0" w:line="240" w:lineRule="auto"/>
              <w:jc w:val="center"/>
              <w:rPr>
                <w:rFonts w:ascii="Times New Roman" w:eastAsia="Times New Roman" w:hAnsi="Times New Roman" w:cs="Times New Roman"/>
                <w:color w:val="000000"/>
                <w:kern w:val="0"/>
                <w:sz w:val="20"/>
                <w:szCs w:val="20"/>
                <w14:ligatures w14:val="none"/>
              </w:rPr>
            </w:pPr>
          </w:p>
        </w:tc>
        <w:tc>
          <w:tcPr>
            <w:tcW w:w="2321" w:type="dxa"/>
            <w:tcBorders>
              <w:top w:val="single" w:sz="4" w:space="0" w:color="auto"/>
              <w:left w:val="single" w:sz="4" w:space="0" w:color="auto"/>
              <w:bottom w:val="single" w:sz="4" w:space="0" w:color="auto"/>
              <w:right w:val="single" w:sz="4" w:space="0" w:color="auto"/>
            </w:tcBorders>
            <w:shd w:val="clear" w:color="auto" w:fill="auto"/>
          </w:tcPr>
          <w:p w14:paraId="605F7472" w14:textId="77777777" w:rsidR="00AC23FB" w:rsidRPr="00AC23FB" w:rsidRDefault="00AC23FB" w:rsidP="00AC23FB">
            <w:pPr>
              <w:spacing w:after="0" w:line="240" w:lineRule="auto"/>
              <w:rPr>
                <w:rFonts w:ascii="Times New Roman" w:eastAsia="Times New Roman" w:hAnsi="Times New Roman" w:cs="Times New Roman"/>
                <w:color w:val="000000"/>
                <w:kern w:val="0"/>
                <w:sz w:val="20"/>
                <w:szCs w:val="20"/>
                <w14:ligatures w14:val="none"/>
              </w:rPr>
            </w:pPr>
            <w:r w:rsidRPr="00AC23FB">
              <w:rPr>
                <w:rFonts w:ascii="Times New Roman" w:eastAsia="Times New Roman" w:hAnsi="Times New Roman" w:cs="Times New Roman"/>
                <w:color w:val="000000"/>
                <w:kern w:val="0"/>
                <w:sz w:val="20"/>
                <w:szCs w:val="20"/>
                <w14:ligatures w14:val="none"/>
              </w:rPr>
              <w:t>Charge 3: Make written recommendations on cases for promotion and tenure.</w:t>
            </w:r>
          </w:p>
        </w:tc>
        <w:tc>
          <w:tcPr>
            <w:tcW w:w="5597" w:type="dxa"/>
            <w:tcBorders>
              <w:top w:val="single" w:sz="4" w:space="0" w:color="auto"/>
              <w:left w:val="single" w:sz="4" w:space="0" w:color="auto"/>
              <w:bottom w:val="single" w:sz="4" w:space="0" w:color="auto"/>
              <w:right w:val="single" w:sz="4" w:space="0" w:color="auto"/>
            </w:tcBorders>
            <w:shd w:val="clear" w:color="auto" w:fill="auto"/>
            <w:noWrap/>
          </w:tcPr>
          <w:p w14:paraId="4903284F" w14:textId="77777777" w:rsidR="00AC23FB" w:rsidRPr="00AC23FB" w:rsidRDefault="00AC23FB" w:rsidP="00AC23FB">
            <w:pPr>
              <w:spacing w:after="0" w:line="240" w:lineRule="auto"/>
              <w:rPr>
                <w:rFonts w:ascii="Times New Roman" w:eastAsia="Times New Roman" w:hAnsi="Times New Roman" w:cs="Times New Roman"/>
                <w:color w:val="000000"/>
                <w:kern w:val="0"/>
                <w:sz w:val="20"/>
                <w:szCs w:val="20"/>
                <w14:ligatures w14:val="none"/>
              </w:rPr>
            </w:pPr>
            <w:r w:rsidRPr="00AC23FB">
              <w:rPr>
                <w:rFonts w:ascii="Times New Roman" w:eastAsia="Times New Roman" w:hAnsi="Times New Roman" w:cs="Times New Roman"/>
                <w:color w:val="000000"/>
                <w:kern w:val="0"/>
                <w:sz w:val="20"/>
                <w:szCs w:val="20"/>
                <w14:ligatures w14:val="none"/>
              </w:rPr>
              <w:t xml:space="preserve">This was completed for all eligible cases. </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192E31F2" w14:textId="77777777" w:rsidR="00AC23FB" w:rsidRPr="00AC23FB" w:rsidRDefault="00AC23FB" w:rsidP="00AC23FB">
            <w:pPr>
              <w:spacing w:after="0" w:line="240" w:lineRule="auto"/>
              <w:rPr>
                <w:rFonts w:ascii="Times New Roman" w:eastAsia="Times New Roman" w:hAnsi="Times New Roman" w:cs="Times New Roman"/>
                <w:color w:val="000000"/>
                <w:kern w:val="0"/>
                <w:sz w:val="20"/>
                <w:szCs w:val="20"/>
                <w14:ligatures w14:val="none"/>
              </w:rPr>
            </w:pPr>
            <w:r w:rsidRPr="00AC23FB">
              <w:rPr>
                <w:rFonts w:ascii="Times New Roman" w:eastAsia="Times New Roman" w:hAnsi="Times New Roman" w:cs="Times New Roman"/>
                <w:color w:val="000000"/>
                <w:kern w:val="0"/>
                <w:sz w:val="20"/>
                <w:szCs w:val="20"/>
                <w14:ligatures w14:val="none"/>
              </w:rPr>
              <w:t> </w:t>
            </w:r>
          </w:p>
        </w:tc>
        <w:tc>
          <w:tcPr>
            <w:tcW w:w="2440" w:type="dxa"/>
            <w:tcBorders>
              <w:top w:val="single" w:sz="4" w:space="0" w:color="auto"/>
              <w:left w:val="single" w:sz="4" w:space="0" w:color="auto"/>
              <w:bottom w:val="single" w:sz="4" w:space="0" w:color="auto"/>
              <w:right w:val="single" w:sz="4" w:space="0" w:color="auto"/>
            </w:tcBorders>
            <w:shd w:val="clear" w:color="auto" w:fill="auto"/>
            <w:noWrap/>
          </w:tcPr>
          <w:p w14:paraId="1C3EE330" w14:textId="77777777" w:rsidR="00AC23FB" w:rsidRPr="00AC23FB" w:rsidRDefault="00AC23FB" w:rsidP="00AC23FB">
            <w:pPr>
              <w:spacing w:after="0" w:line="240" w:lineRule="auto"/>
              <w:rPr>
                <w:rFonts w:ascii="Times New Roman" w:eastAsia="Times New Roman" w:hAnsi="Times New Roman" w:cs="Times New Roman"/>
                <w:color w:val="000000"/>
                <w:kern w:val="0"/>
                <w:sz w:val="20"/>
                <w:szCs w:val="20"/>
                <w14:ligatures w14:val="none"/>
              </w:rPr>
            </w:pPr>
            <w:r w:rsidRPr="00AC23FB">
              <w:rPr>
                <w:rFonts w:ascii="Times New Roman" w:eastAsia="Times New Roman" w:hAnsi="Times New Roman" w:cs="Times New Roman"/>
                <w:color w:val="000000"/>
                <w:kern w:val="0"/>
                <w:sz w:val="20"/>
                <w:szCs w:val="20"/>
                <w14:ligatures w14:val="none"/>
              </w:rPr>
              <w:t>early November 2023 for fall cases, March 2024 for expedited cases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39E6CD9" w14:textId="77777777" w:rsidR="00AC23FB" w:rsidRPr="00AC23FB" w:rsidRDefault="00AC23FB" w:rsidP="00AC23FB">
            <w:pPr>
              <w:spacing w:after="0" w:line="240" w:lineRule="auto"/>
              <w:rPr>
                <w:rFonts w:ascii="Times New Roman" w:eastAsia="Times New Roman" w:hAnsi="Times New Roman" w:cs="Times New Roman"/>
                <w:color w:val="000000"/>
                <w:kern w:val="0"/>
                <w:sz w:val="20"/>
                <w:szCs w:val="20"/>
                <w14:ligatures w14:val="none"/>
              </w:rPr>
            </w:pPr>
            <w:r w:rsidRPr="00AC23FB">
              <w:rPr>
                <w:rFonts w:ascii="Times New Roman" w:eastAsia="Times New Roman" w:hAnsi="Times New Roman" w:cs="Times New Roman"/>
                <w:color w:val="000000"/>
                <w:kern w:val="0"/>
                <w:sz w:val="20"/>
                <w:szCs w:val="20"/>
                <w14:ligatures w14:val="none"/>
              </w:rPr>
              <w:t> </w:t>
            </w:r>
          </w:p>
        </w:tc>
      </w:tr>
      <w:tr w:rsidR="00AC23FB" w:rsidRPr="00AC23FB" w14:paraId="4E8CE0E6" w14:textId="77777777" w:rsidTr="00AC23FB">
        <w:trPr>
          <w:trHeight w:val="458"/>
        </w:trPr>
        <w:tc>
          <w:tcPr>
            <w:tcW w:w="1241" w:type="dxa"/>
            <w:vMerge/>
            <w:tcBorders>
              <w:left w:val="single" w:sz="4" w:space="0" w:color="auto"/>
              <w:bottom w:val="single" w:sz="4" w:space="0" w:color="auto"/>
              <w:right w:val="single" w:sz="4" w:space="0" w:color="auto"/>
            </w:tcBorders>
            <w:shd w:val="clear" w:color="auto" w:fill="auto"/>
            <w:vAlign w:val="center"/>
          </w:tcPr>
          <w:p w14:paraId="46C5F4E4" w14:textId="77777777" w:rsidR="00AC23FB" w:rsidRPr="00AC23FB" w:rsidRDefault="00AC23FB" w:rsidP="00AC23FB">
            <w:pPr>
              <w:spacing w:after="0" w:line="240" w:lineRule="auto"/>
              <w:jc w:val="center"/>
              <w:rPr>
                <w:rFonts w:ascii="Times New Roman" w:eastAsia="Times New Roman" w:hAnsi="Times New Roman" w:cs="Times New Roman"/>
                <w:color w:val="000000"/>
                <w:kern w:val="0"/>
                <w:sz w:val="20"/>
                <w:szCs w:val="20"/>
                <w14:ligatures w14:val="none"/>
              </w:rPr>
            </w:pPr>
          </w:p>
        </w:tc>
        <w:tc>
          <w:tcPr>
            <w:tcW w:w="2321" w:type="dxa"/>
            <w:tcBorders>
              <w:top w:val="single" w:sz="4" w:space="0" w:color="auto"/>
              <w:left w:val="single" w:sz="4" w:space="0" w:color="auto"/>
              <w:bottom w:val="single" w:sz="4" w:space="0" w:color="auto"/>
              <w:right w:val="single" w:sz="4" w:space="0" w:color="auto"/>
            </w:tcBorders>
            <w:shd w:val="clear" w:color="auto" w:fill="auto"/>
          </w:tcPr>
          <w:p w14:paraId="3350A4FF" w14:textId="77777777" w:rsidR="00AC23FB" w:rsidRPr="00AC23FB" w:rsidRDefault="00AC23FB" w:rsidP="00AC23FB">
            <w:pPr>
              <w:spacing w:after="0" w:line="240" w:lineRule="auto"/>
              <w:rPr>
                <w:rFonts w:ascii="Times New Roman" w:eastAsia="Times New Roman" w:hAnsi="Times New Roman" w:cs="Times New Roman"/>
                <w:color w:val="000000"/>
                <w:kern w:val="0"/>
                <w:sz w:val="20"/>
                <w:szCs w:val="20"/>
                <w14:ligatures w14:val="none"/>
              </w:rPr>
            </w:pPr>
            <w:r w:rsidRPr="00AC23FB">
              <w:rPr>
                <w:rFonts w:ascii="Times New Roman" w:eastAsia="Times New Roman" w:hAnsi="Times New Roman" w:cs="Times New Roman"/>
                <w:color w:val="000000"/>
                <w:kern w:val="0"/>
                <w:sz w:val="20"/>
                <w:szCs w:val="20"/>
                <w14:ligatures w14:val="none"/>
              </w:rPr>
              <w:t xml:space="preserve">Charge 4: May be called upon to consult on creating implementation plans privy to committee work as it related to the Strategic and Diversity Plans. </w:t>
            </w:r>
          </w:p>
        </w:tc>
        <w:tc>
          <w:tcPr>
            <w:tcW w:w="5597" w:type="dxa"/>
            <w:tcBorders>
              <w:top w:val="single" w:sz="4" w:space="0" w:color="auto"/>
              <w:left w:val="single" w:sz="4" w:space="0" w:color="auto"/>
              <w:bottom w:val="single" w:sz="4" w:space="0" w:color="auto"/>
              <w:right w:val="single" w:sz="4" w:space="0" w:color="auto"/>
            </w:tcBorders>
            <w:shd w:val="clear" w:color="auto" w:fill="auto"/>
            <w:noWrap/>
          </w:tcPr>
          <w:p w14:paraId="37D6A021" w14:textId="77777777" w:rsidR="00AC23FB" w:rsidRPr="00AC23FB" w:rsidRDefault="00AC23FB" w:rsidP="00AC23FB">
            <w:pPr>
              <w:spacing w:after="0" w:line="240" w:lineRule="auto"/>
              <w:rPr>
                <w:rFonts w:ascii="Times New Roman" w:eastAsia="Times New Roman" w:hAnsi="Times New Roman" w:cs="Times New Roman"/>
                <w:color w:val="000000"/>
                <w:kern w:val="0"/>
                <w:sz w:val="20"/>
                <w:szCs w:val="20"/>
                <w14:ligatures w14:val="none"/>
              </w:rPr>
            </w:pPr>
            <w:r w:rsidRPr="00AC23FB">
              <w:rPr>
                <w:rFonts w:ascii="Times New Roman" w:eastAsia="Times New Roman" w:hAnsi="Times New Roman" w:cs="Times New Roman"/>
                <w:color w:val="000000"/>
                <w:kern w:val="0"/>
                <w:sz w:val="20"/>
                <w:szCs w:val="20"/>
                <w14:ligatures w14:val="none"/>
              </w:rPr>
              <w:t>We gave general feedback on potential revised practices. The committee may move to a format of taking a half-day (or more) to review all cases and then a second meeting to review letters, instead of spreading these meetings out over several months.</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3FC9F57E" w14:textId="77777777" w:rsidR="00AC23FB" w:rsidRPr="00AC23FB" w:rsidRDefault="00AC23FB" w:rsidP="00AC23FB">
            <w:pPr>
              <w:spacing w:after="0" w:line="240" w:lineRule="auto"/>
              <w:rPr>
                <w:rFonts w:ascii="Times New Roman" w:eastAsia="Times New Roman" w:hAnsi="Times New Roman" w:cs="Times New Roman"/>
                <w:color w:val="000000"/>
                <w:kern w:val="0"/>
                <w:sz w:val="20"/>
                <w:szCs w:val="20"/>
                <w14:ligatures w14:val="none"/>
              </w:rPr>
            </w:pPr>
            <w:r w:rsidRPr="00AC23FB">
              <w:rPr>
                <w:rFonts w:ascii="Times New Roman" w:eastAsia="Times New Roman" w:hAnsi="Times New Roman" w:cs="Times New Roman"/>
                <w:color w:val="000000"/>
                <w:kern w:val="0"/>
                <w:sz w:val="20"/>
                <w:szCs w:val="20"/>
                <w14:ligatures w14:val="none"/>
              </w:rPr>
              <w:t> </w:t>
            </w:r>
          </w:p>
        </w:tc>
        <w:tc>
          <w:tcPr>
            <w:tcW w:w="2440" w:type="dxa"/>
            <w:tcBorders>
              <w:top w:val="single" w:sz="4" w:space="0" w:color="auto"/>
              <w:left w:val="single" w:sz="4" w:space="0" w:color="auto"/>
              <w:bottom w:val="single" w:sz="4" w:space="0" w:color="auto"/>
              <w:right w:val="single" w:sz="4" w:space="0" w:color="auto"/>
            </w:tcBorders>
            <w:shd w:val="clear" w:color="auto" w:fill="auto"/>
            <w:noWrap/>
          </w:tcPr>
          <w:p w14:paraId="41DBC501" w14:textId="77777777" w:rsidR="00AC23FB" w:rsidRPr="00AC23FB" w:rsidRDefault="00AC23FB" w:rsidP="00AC23FB">
            <w:pPr>
              <w:spacing w:after="0" w:line="240" w:lineRule="auto"/>
              <w:rPr>
                <w:rFonts w:ascii="Times New Roman" w:eastAsia="Times New Roman" w:hAnsi="Times New Roman" w:cs="Times New Roman"/>
                <w:color w:val="000000"/>
                <w:kern w:val="0"/>
                <w:sz w:val="20"/>
                <w:szCs w:val="20"/>
                <w14:ligatures w14:val="none"/>
              </w:rPr>
            </w:pPr>
            <w:r w:rsidRPr="00AC23FB">
              <w:rPr>
                <w:rFonts w:ascii="Times New Roman" w:eastAsia="Times New Roman" w:hAnsi="Times New Roman" w:cs="Times New Roman"/>
                <w:color w:val="000000"/>
                <w:kern w:val="0"/>
                <w:sz w:val="20"/>
                <w:szCs w:val="20"/>
                <w14:ligatures w14:val="none"/>
              </w:rPr>
              <w:t>Nov-23</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7219639" w14:textId="77777777" w:rsidR="00AC23FB" w:rsidRPr="00AC23FB" w:rsidRDefault="00AC23FB" w:rsidP="00AC23FB">
            <w:pPr>
              <w:spacing w:after="0" w:line="240" w:lineRule="auto"/>
              <w:rPr>
                <w:rFonts w:ascii="Times New Roman" w:eastAsia="Times New Roman" w:hAnsi="Times New Roman" w:cs="Times New Roman"/>
                <w:color w:val="000000"/>
                <w:kern w:val="0"/>
                <w:sz w:val="20"/>
                <w:szCs w:val="20"/>
                <w14:ligatures w14:val="none"/>
              </w:rPr>
            </w:pPr>
            <w:r w:rsidRPr="00AC23FB">
              <w:rPr>
                <w:rFonts w:ascii="Times New Roman" w:eastAsia="Times New Roman" w:hAnsi="Times New Roman" w:cs="Times New Roman"/>
                <w:color w:val="000000"/>
                <w:kern w:val="0"/>
                <w:sz w:val="20"/>
                <w:szCs w:val="20"/>
                <w14:ligatures w14:val="none"/>
              </w:rPr>
              <w:t> </w:t>
            </w:r>
          </w:p>
        </w:tc>
      </w:tr>
    </w:tbl>
    <w:p w14:paraId="5A0F6146" w14:textId="77777777" w:rsidR="00986C9F" w:rsidRDefault="00986C9F" w:rsidP="001D58A4"/>
    <w:sectPr w:rsidR="00986C9F" w:rsidSect="002F0B5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AD0"/>
    <w:rsid w:val="001D58A4"/>
    <w:rsid w:val="002F0B58"/>
    <w:rsid w:val="00302B88"/>
    <w:rsid w:val="00372AD0"/>
    <w:rsid w:val="0045102D"/>
    <w:rsid w:val="00771038"/>
    <w:rsid w:val="00986C9F"/>
    <w:rsid w:val="009F668F"/>
    <w:rsid w:val="00A549B1"/>
    <w:rsid w:val="00AA1B83"/>
    <w:rsid w:val="00AC23FB"/>
    <w:rsid w:val="00C01C94"/>
    <w:rsid w:val="00E64E76"/>
    <w:rsid w:val="00EB01F9"/>
    <w:rsid w:val="00ED7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2B277"/>
  <w15:chartTrackingRefBased/>
  <w15:docId w15:val="{36EAB4D8-563B-45D4-87EB-D624C9FFA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2AD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72AD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72AD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72AD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72AD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72AD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72AD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72AD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72AD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AD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72AD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72AD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72AD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72AD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72AD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72AD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72AD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72AD0"/>
    <w:rPr>
      <w:rFonts w:eastAsiaTheme="majorEastAsia" w:cstheme="majorBidi"/>
      <w:color w:val="272727" w:themeColor="text1" w:themeTint="D8"/>
    </w:rPr>
  </w:style>
  <w:style w:type="paragraph" w:styleId="Title">
    <w:name w:val="Title"/>
    <w:basedOn w:val="Normal"/>
    <w:next w:val="Normal"/>
    <w:link w:val="TitleChar"/>
    <w:uiPriority w:val="10"/>
    <w:qFormat/>
    <w:rsid w:val="00372AD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2AD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72AD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72AD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72AD0"/>
    <w:pPr>
      <w:spacing w:before="160"/>
      <w:jc w:val="center"/>
    </w:pPr>
    <w:rPr>
      <w:i/>
      <w:iCs/>
      <w:color w:val="404040" w:themeColor="text1" w:themeTint="BF"/>
    </w:rPr>
  </w:style>
  <w:style w:type="character" w:customStyle="1" w:styleId="QuoteChar">
    <w:name w:val="Quote Char"/>
    <w:basedOn w:val="DefaultParagraphFont"/>
    <w:link w:val="Quote"/>
    <w:uiPriority w:val="29"/>
    <w:rsid w:val="00372AD0"/>
    <w:rPr>
      <w:i/>
      <w:iCs/>
      <w:color w:val="404040" w:themeColor="text1" w:themeTint="BF"/>
    </w:rPr>
  </w:style>
  <w:style w:type="paragraph" w:styleId="ListParagraph">
    <w:name w:val="List Paragraph"/>
    <w:basedOn w:val="Normal"/>
    <w:uiPriority w:val="34"/>
    <w:qFormat/>
    <w:rsid w:val="00372AD0"/>
    <w:pPr>
      <w:ind w:left="720"/>
      <w:contextualSpacing/>
    </w:pPr>
  </w:style>
  <w:style w:type="character" w:styleId="IntenseEmphasis">
    <w:name w:val="Intense Emphasis"/>
    <w:basedOn w:val="DefaultParagraphFont"/>
    <w:uiPriority w:val="21"/>
    <w:qFormat/>
    <w:rsid w:val="00372AD0"/>
    <w:rPr>
      <w:i/>
      <w:iCs/>
      <w:color w:val="0F4761" w:themeColor="accent1" w:themeShade="BF"/>
    </w:rPr>
  </w:style>
  <w:style w:type="paragraph" w:styleId="IntenseQuote">
    <w:name w:val="Intense Quote"/>
    <w:basedOn w:val="Normal"/>
    <w:next w:val="Normal"/>
    <w:link w:val="IntenseQuoteChar"/>
    <w:uiPriority w:val="30"/>
    <w:qFormat/>
    <w:rsid w:val="00372AD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72AD0"/>
    <w:rPr>
      <w:i/>
      <w:iCs/>
      <w:color w:val="0F4761" w:themeColor="accent1" w:themeShade="BF"/>
    </w:rPr>
  </w:style>
  <w:style w:type="character" w:styleId="IntenseReference">
    <w:name w:val="Intense Reference"/>
    <w:basedOn w:val="DefaultParagraphFont"/>
    <w:uiPriority w:val="32"/>
    <w:qFormat/>
    <w:rsid w:val="00372AD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419257">
      <w:bodyDiv w:val="1"/>
      <w:marLeft w:val="0"/>
      <w:marRight w:val="0"/>
      <w:marTop w:val="0"/>
      <w:marBottom w:val="0"/>
      <w:divBdr>
        <w:top w:val="none" w:sz="0" w:space="0" w:color="auto"/>
        <w:left w:val="none" w:sz="0" w:space="0" w:color="auto"/>
        <w:bottom w:val="none" w:sz="0" w:space="0" w:color="auto"/>
        <w:right w:val="none" w:sz="0" w:space="0" w:color="auto"/>
      </w:divBdr>
    </w:div>
    <w:div w:id="215894761">
      <w:bodyDiv w:val="1"/>
      <w:marLeft w:val="0"/>
      <w:marRight w:val="0"/>
      <w:marTop w:val="0"/>
      <w:marBottom w:val="0"/>
      <w:divBdr>
        <w:top w:val="none" w:sz="0" w:space="0" w:color="auto"/>
        <w:left w:val="none" w:sz="0" w:space="0" w:color="auto"/>
        <w:bottom w:val="none" w:sz="0" w:space="0" w:color="auto"/>
        <w:right w:val="none" w:sz="0" w:space="0" w:color="auto"/>
      </w:divBdr>
    </w:div>
    <w:div w:id="400442734">
      <w:bodyDiv w:val="1"/>
      <w:marLeft w:val="0"/>
      <w:marRight w:val="0"/>
      <w:marTop w:val="0"/>
      <w:marBottom w:val="0"/>
      <w:divBdr>
        <w:top w:val="none" w:sz="0" w:space="0" w:color="auto"/>
        <w:left w:val="none" w:sz="0" w:space="0" w:color="auto"/>
        <w:bottom w:val="none" w:sz="0" w:space="0" w:color="auto"/>
        <w:right w:val="none" w:sz="0" w:space="0" w:color="auto"/>
      </w:divBdr>
    </w:div>
    <w:div w:id="526720582">
      <w:bodyDiv w:val="1"/>
      <w:marLeft w:val="0"/>
      <w:marRight w:val="0"/>
      <w:marTop w:val="0"/>
      <w:marBottom w:val="0"/>
      <w:divBdr>
        <w:top w:val="none" w:sz="0" w:space="0" w:color="auto"/>
        <w:left w:val="none" w:sz="0" w:space="0" w:color="auto"/>
        <w:bottom w:val="none" w:sz="0" w:space="0" w:color="auto"/>
        <w:right w:val="none" w:sz="0" w:space="0" w:color="auto"/>
      </w:divBdr>
    </w:div>
    <w:div w:id="1185244647">
      <w:bodyDiv w:val="1"/>
      <w:marLeft w:val="0"/>
      <w:marRight w:val="0"/>
      <w:marTop w:val="0"/>
      <w:marBottom w:val="0"/>
      <w:divBdr>
        <w:top w:val="none" w:sz="0" w:space="0" w:color="auto"/>
        <w:left w:val="none" w:sz="0" w:space="0" w:color="auto"/>
        <w:bottom w:val="none" w:sz="0" w:space="0" w:color="auto"/>
        <w:right w:val="none" w:sz="0" w:space="0" w:color="auto"/>
      </w:divBdr>
    </w:div>
    <w:div w:id="1351107699">
      <w:bodyDiv w:val="1"/>
      <w:marLeft w:val="0"/>
      <w:marRight w:val="0"/>
      <w:marTop w:val="0"/>
      <w:marBottom w:val="0"/>
      <w:divBdr>
        <w:top w:val="none" w:sz="0" w:space="0" w:color="auto"/>
        <w:left w:val="none" w:sz="0" w:space="0" w:color="auto"/>
        <w:bottom w:val="none" w:sz="0" w:space="0" w:color="auto"/>
        <w:right w:val="none" w:sz="0" w:space="0" w:color="auto"/>
      </w:divBdr>
    </w:div>
    <w:div w:id="158271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Hawkins, Chandler Kris</dc:creator>
  <cp:keywords/>
  <dc:description/>
  <cp:lastModifiedBy>Hawkins, Chandler Kris</cp:lastModifiedBy>
  <cp:revision>2</cp:revision>
  <dcterms:created xsi:type="dcterms:W3CDTF">2024-05-02T20:26:00Z</dcterms:created>
  <dcterms:modified xsi:type="dcterms:W3CDTF">2024-05-02T20:26:00Z</dcterms:modified>
</cp:coreProperties>
</file>