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39"/>
        <w:ind w:right="115"/>
        <w:jc w:val="right"/>
      </w:pPr>
      <w:r>
        <w:rPr>
          <w:spacing w:val="-2"/>
        </w:rPr>
        <w:t>21.41R</w:t>
      </w:r>
    </w:p>
    <w:p>
      <w:pPr>
        <w:pStyle w:val="BodyText"/>
        <w:rPr>
          <w:sz w:val="20"/>
        </w:rPr>
      </w:pPr>
    </w:p>
    <w:p>
      <w:pPr>
        <w:pStyle w:val="BodyText"/>
        <w:spacing w:before="9"/>
        <w:rPr>
          <w:sz w:val="16"/>
        </w:rPr>
      </w:pPr>
    </w:p>
    <w:p>
      <w:pPr>
        <w:pStyle w:val="Title"/>
        <w:spacing w:line="400" w:lineRule="auto"/>
      </w:pPr>
      <w:r>
        <w:rPr/>
        <w:t>IU Bloomington School of Education Merit</w:t>
      </w:r>
      <w:r>
        <w:rPr>
          <w:spacing w:val="-9"/>
        </w:rPr>
        <w:t> </w:t>
      </w:r>
      <w:r>
        <w:rPr/>
        <w:t>Review</w:t>
      </w:r>
      <w:r>
        <w:rPr>
          <w:spacing w:val="-7"/>
        </w:rPr>
        <w:t> </w:t>
      </w:r>
      <w:r>
        <w:rPr/>
        <w:t>during</w:t>
      </w:r>
      <w:r>
        <w:rPr>
          <w:spacing w:val="-8"/>
        </w:rPr>
        <w:t> </w:t>
      </w:r>
      <w:r>
        <w:rPr/>
        <w:t>the</w:t>
      </w:r>
      <w:r>
        <w:rPr>
          <w:spacing w:val="-8"/>
        </w:rPr>
        <w:t> </w:t>
      </w:r>
      <w:r>
        <w:rPr/>
        <w:t>COVID-19</w:t>
      </w:r>
      <w:r>
        <w:rPr>
          <w:spacing w:val="-7"/>
        </w:rPr>
        <w:t> </w:t>
      </w:r>
      <w:r>
        <w:rPr/>
        <w:t>Pandemic</w:t>
      </w:r>
    </w:p>
    <w:p>
      <w:pPr>
        <w:pStyle w:val="ListParagraph"/>
        <w:numPr>
          <w:ilvl w:val="0"/>
          <w:numId w:val="1"/>
        </w:numPr>
        <w:tabs>
          <w:tab w:pos="345" w:val="left" w:leader="none"/>
        </w:tabs>
        <w:spacing w:line="240" w:lineRule="auto" w:before="3" w:after="0"/>
        <w:ind w:left="345" w:right="0" w:hanging="226"/>
        <w:jc w:val="left"/>
        <w:rPr>
          <w:sz w:val="22"/>
        </w:rPr>
      </w:pPr>
      <w:r>
        <w:rPr>
          <w:sz w:val="22"/>
        </w:rPr>
        <w:t>DMAI</w:t>
      </w:r>
      <w:r>
        <w:rPr>
          <w:spacing w:val="-3"/>
          <w:sz w:val="22"/>
        </w:rPr>
        <w:t> </w:t>
      </w:r>
      <w:r>
        <w:rPr>
          <w:sz w:val="22"/>
        </w:rPr>
        <w:t>requirement</w:t>
      </w:r>
      <w:r>
        <w:rPr>
          <w:spacing w:val="-5"/>
          <w:sz w:val="22"/>
        </w:rPr>
        <w:t> </w:t>
      </w:r>
      <w:r>
        <w:rPr>
          <w:sz w:val="22"/>
        </w:rPr>
        <w:t>to</w:t>
      </w:r>
      <w:r>
        <w:rPr>
          <w:spacing w:val="-3"/>
          <w:sz w:val="22"/>
        </w:rPr>
        <w:t> </w:t>
      </w:r>
      <w:r>
        <w:rPr>
          <w:sz w:val="22"/>
        </w:rPr>
        <w:t>be</w:t>
      </w:r>
      <w:r>
        <w:rPr>
          <w:spacing w:val="-5"/>
          <w:sz w:val="22"/>
        </w:rPr>
        <w:t> </w:t>
      </w:r>
      <w:r>
        <w:rPr>
          <w:sz w:val="22"/>
        </w:rPr>
        <w:t>revised</w:t>
      </w:r>
      <w:r>
        <w:rPr>
          <w:spacing w:val="-4"/>
          <w:sz w:val="22"/>
        </w:rPr>
        <w:t> </w:t>
      </w:r>
      <w:r>
        <w:rPr>
          <w:sz w:val="22"/>
        </w:rPr>
        <w:t>as</w:t>
      </w:r>
      <w:r>
        <w:rPr>
          <w:spacing w:val="-2"/>
          <w:sz w:val="22"/>
        </w:rPr>
        <w:t> follows:</w:t>
      </w:r>
    </w:p>
    <w:p>
      <w:pPr>
        <w:pStyle w:val="ListParagraph"/>
        <w:numPr>
          <w:ilvl w:val="1"/>
          <w:numId w:val="1"/>
        </w:numPr>
        <w:tabs>
          <w:tab w:pos="1050" w:val="left" w:leader="none"/>
        </w:tabs>
        <w:spacing w:line="256" w:lineRule="auto" w:before="182" w:after="0"/>
        <w:ind w:left="840" w:right="716" w:firstLine="0"/>
        <w:jc w:val="left"/>
        <w:rPr>
          <w:sz w:val="22"/>
        </w:rPr>
      </w:pPr>
      <w:r>
        <w:rPr>
          <w:sz w:val="22"/>
        </w:rPr>
        <w:t>Extend</w:t>
      </w:r>
      <w:r>
        <w:rPr>
          <w:spacing w:val="-5"/>
          <w:sz w:val="22"/>
        </w:rPr>
        <w:t> </w:t>
      </w:r>
      <w:r>
        <w:rPr>
          <w:sz w:val="22"/>
        </w:rPr>
        <w:t>the</w:t>
      </w:r>
      <w:r>
        <w:rPr>
          <w:spacing w:val="-4"/>
          <w:sz w:val="22"/>
        </w:rPr>
        <w:t> </w:t>
      </w:r>
      <w:r>
        <w:rPr>
          <w:sz w:val="22"/>
        </w:rPr>
        <w:t>window</w:t>
      </w:r>
      <w:r>
        <w:rPr>
          <w:spacing w:val="-4"/>
          <w:sz w:val="22"/>
        </w:rPr>
        <w:t> </w:t>
      </w:r>
      <w:r>
        <w:rPr>
          <w:sz w:val="22"/>
        </w:rPr>
        <w:t>for</w:t>
      </w:r>
      <w:r>
        <w:rPr>
          <w:spacing w:val="-4"/>
          <w:sz w:val="22"/>
        </w:rPr>
        <w:t> </w:t>
      </w:r>
      <w:r>
        <w:rPr>
          <w:sz w:val="22"/>
        </w:rPr>
        <w:t>completion</w:t>
      </w:r>
      <w:r>
        <w:rPr>
          <w:spacing w:val="-3"/>
          <w:sz w:val="22"/>
        </w:rPr>
        <w:t> </w:t>
      </w:r>
      <w:r>
        <w:rPr>
          <w:sz w:val="22"/>
        </w:rPr>
        <w:t>to</w:t>
      </w:r>
      <w:r>
        <w:rPr>
          <w:spacing w:val="-1"/>
          <w:sz w:val="22"/>
        </w:rPr>
        <w:t> </w:t>
      </w:r>
      <w:r>
        <w:rPr>
          <w:sz w:val="22"/>
        </w:rPr>
        <w:t>January</w:t>
      </w:r>
      <w:r>
        <w:rPr>
          <w:spacing w:val="-3"/>
          <w:sz w:val="22"/>
        </w:rPr>
        <w:t> </w:t>
      </w:r>
      <w:r>
        <w:rPr>
          <w:sz w:val="22"/>
        </w:rPr>
        <w:t>15,</w:t>
      </w:r>
      <w:r>
        <w:rPr>
          <w:spacing w:val="-4"/>
          <w:sz w:val="22"/>
        </w:rPr>
        <w:t> </w:t>
      </w:r>
      <w:r>
        <w:rPr>
          <w:sz w:val="22"/>
        </w:rPr>
        <w:t>2022</w:t>
      </w:r>
      <w:r>
        <w:rPr>
          <w:spacing w:val="-1"/>
          <w:sz w:val="22"/>
        </w:rPr>
        <w:t> </w:t>
      </w:r>
      <w:r>
        <w:rPr>
          <w:sz w:val="22"/>
        </w:rPr>
        <w:t>which</w:t>
      </w:r>
      <w:r>
        <w:rPr>
          <w:spacing w:val="-3"/>
          <w:sz w:val="22"/>
        </w:rPr>
        <w:t> </w:t>
      </w:r>
      <w:r>
        <w:rPr>
          <w:sz w:val="22"/>
        </w:rPr>
        <w:t>is</w:t>
      </w:r>
      <w:r>
        <w:rPr>
          <w:spacing w:val="-2"/>
          <w:sz w:val="22"/>
        </w:rPr>
        <w:t> </w:t>
      </w:r>
      <w:r>
        <w:rPr>
          <w:sz w:val="22"/>
        </w:rPr>
        <w:t>consistent</w:t>
      </w:r>
      <w:r>
        <w:rPr>
          <w:spacing w:val="-1"/>
          <w:sz w:val="22"/>
        </w:rPr>
        <w:t> </w:t>
      </w:r>
      <w:r>
        <w:rPr>
          <w:sz w:val="22"/>
        </w:rPr>
        <w:t>with</w:t>
      </w:r>
      <w:r>
        <w:rPr>
          <w:spacing w:val="-3"/>
          <w:sz w:val="22"/>
        </w:rPr>
        <w:t> </w:t>
      </w:r>
      <w:r>
        <w:rPr>
          <w:sz w:val="22"/>
        </w:rPr>
        <w:t>campus recommendation and affords an additional year to the faculty;</w:t>
      </w:r>
    </w:p>
    <w:p>
      <w:pPr>
        <w:pStyle w:val="ListParagraph"/>
        <w:numPr>
          <w:ilvl w:val="1"/>
          <w:numId w:val="1"/>
        </w:numPr>
        <w:tabs>
          <w:tab w:pos="1060" w:val="left" w:leader="none"/>
        </w:tabs>
        <w:spacing w:line="240" w:lineRule="auto" w:before="162" w:after="0"/>
        <w:ind w:left="1060" w:right="0" w:hanging="220"/>
        <w:jc w:val="left"/>
        <w:rPr>
          <w:sz w:val="22"/>
        </w:rPr>
      </w:pPr>
      <w:r>
        <w:rPr>
          <w:sz w:val="22"/>
        </w:rPr>
        <w:t>For</w:t>
      </w:r>
      <w:r>
        <w:rPr>
          <w:spacing w:val="-4"/>
          <w:sz w:val="22"/>
        </w:rPr>
        <w:t> </w:t>
      </w:r>
      <w:r>
        <w:rPr>
          <w:sz w:val="22"/>
        </w:rPr>
        <w:t>the</w:t>
      </w:r>
      <w:r>
        <w:rPr>
          <w:spacing w:val="-6"/>
          <w:sz w:val="22"/>
        </w:rPr>
        <w:t> </w:t>
      </w:r>
      <w:r>
        <w:rPr>
          <w:sz w:val="22"/>
        </w:rPr>
        <w:t>2020</w:t>
      </w:r>
      <w:r>
        <w:rPr>
          <w:spacing w:val="-3"/>
          <w:sz w:val="22"/>
        </w:rPr>
        <w:t> </w:t>
      </w:r>
      <w:r>
        <w:rPr>
          <w:sz w:val="22"/>
        </w:rPr>
        <w:t>annual</w:t>
      </w:r>
      <w:r>
        <w:rPr>
          <w:spacing w:val="-3"/>
          <w:sz w:val="22"/>
        </w:rPr>
        <w:t> </w:t>
      </w:r>
      <w:r>
        <w:rPr>
          <w:sz w:val="22"/>
        </w:rPr>
        <w:t>review</w:t>
      </w:r>
      <w:r>
        <w:rPr>
          <w:spacing w:val="-3"/>
          <w:sz w:val="22"/>
        </w:rPr>
        <w:t> </w:t>
      </w:r>
      <w:r>
        <w:rPr>
          <w:sz w:val="22"/>
        </w:rPr>
        <w:t>due</w:t>
      </w:r>
      <w:r>
        <w:rPr>
          <w:spacing w:val="-3"/>
          <w:sz w:val="22"/>
        </w:rPr>
        <w:t> </w:t>
      </w:r>
      <w:r>
        <w:rPr>
          <w:sz w:val="22"/>
        </w:rPr>
        <w:t>January</w:t>
      </w:r>
      <w:r>
        <w:rPr>
          <w:spacing w:val="-3"/>
          <w:sz w:val="22"/>
        </w:rPr>
        <w:t> </w:t>
      </w:r>
      <w:r>
        <w:rPr>
          <w:sz w:val="22"/>
        </w:rPr>
        <w:t>31,</w:t>
      </w:r>
      <w:r>
        <w:rPr>
          <w:spacing w:val="-5"/>
          <w:sz w:val="22"/>
        </w:rPr>
        <w:t> </w:t>
      </w:r>
      <w:r>
        <w:rPr>
          <w:sz w:val="22"/>
        </w:rPr>
        <w:t>2021,</w:t>
      </w:r>
      <w:r>
        <w:rPr>
          <w:spacing w:val="-4"/>
          <w:sz w:val="22"/>
        </w:rPr>
        <w:t> </w:t>
      </w:r>
      <w:r>
        <w:rPr>
          <w:sz w:val="22"/>
        </w:rPr>
        <w:t>set</w:t>
      </w:r>
      <w:r>
        <w:rPr>
          <w:spacing w:val="-3"/>
          <w:sz w:val="22"/>
        </w:rPr>
        <w:t> </w:t>
      </w:r>
      <w:r>
        <w:rPr>
          <w:sz w:val="22"/>
        </w:rPr>
        <w:t>the</w:t>
      </w:r>
      <w:r>
        <w:rPr>
          <w:spacing w:val="-7"/>
          <w:sz w:val="22"/>
        </w:rPr>
        <w:t> </w:t>
      </w:r>
      <w:r>
        <w:rPr>
          <w:sz w:val="22"/>
        </w:rPr>
        <w:t>minimum</w:t>
      </w:r>
      <w:r>
        <w:rPr>
          <w:spacing w:val="-3"/>
          <w:sz w:val="22"/>
        </w:rPr>
        <w:t> </w:t>
      </w:r>
      <w:r>
        <w:rPr>
          <w:sz w:val="22"/>
        </w:rPr>
        <w:t>requirements</w:t>
      </w:r>
      <w:r>
        <w:rPr>
          <w:spacing w:val="-4"/>
          <w:sz w:val="22"/>
        </w:rPr>
        <w:t> </w:t>
      </w:r>
      <w:r>
        <w:rPr>
          <w:sz w:val="22"/>
        </w:rPr>
        <w:t>to</w:t>
      </w:r>
      <w:r>
        <w:rPr>
          <w:spacing w:val="-4"/>
          <w:sz w:val="22"/>
        </w:rPr>
        <w:t> </w:t>
      </w:r>
      <w:r>
        <w:rPr>
          <w:spacing w:val="-2"/>
          <w:sz w:val="22"/>
        </w:rPr>
        <w:t>these:</w:t>
      </w:r>
    </w:p>
    <w:p>
      <w:pPr>
        <w:pStyle w:val="ListParagraph"/>
        <w:numPr>
          <w:ilvl w:val="2"/>
          <w:numId w:val="1"/>
        </w:numPr>
        <w:tabs>
          <w:tab w:pos="1715" w:val="left" w:leader="none"/>
        </w:tabs>
        <w:spacing w:line="240" w:lineRule="auto" w:before="183" w:after="0"/>
        <w:ind w:left="1715" w:right="0" w:hanging="155"/>
        <w:jc w:val="left"/>
        <w:rPr>
          <w:sz w:val="22"/>
        </w:rPr>
      </w:pPr>
      <w:r>
        <w:rPr>
          <w:sz w:val="22"/>
        </w:rPr>
        <w:t>Upload</w:t>
      </w:r>
      <w:r>
        <w:rPr>
          <w:spacing w:val="-4"/>
          <w:sz w:val="22"/>
        </w:rPr>
        <w:t> </w:t>
      </w:r>
      <w:r>
        <w:rPr>
          <w:sz w:val="22"/>
        </w:rPr>
        <w:t>current</w:t>
      </w:r>
      <w:r>
        <w:rPr>
          <w:spacing w:val="-2"/>
          <w:sz w:val="22"/>
        </w:rPr>
        <w:t> </w:t>
      </w:r>
      <w:r>
        <w:rPr>
          <w:sz w:val="22"/>
        </w:rPr>
        <w:t>vita</w:t>
      </w:r>
      <w:r>
        <w:rPr>
          <w:spacing w:val="-3"/>
          <w:sz w:val="22"/>
        </w:rPr>
        <w:t> </w:t>
      </w:r>
      <w:r>
        <w:rPr>
          <w:sz w:val="22"/>
        </w:rPr>
        <w:t>to</w:t>
      </w:r>
      <w:r>
        <w:rPr>
          <w:spacing w:val="-4"/>
          <w:sz w:val="22"/>
        </w:rPr>
        <w:t> </w:t>
      </w:r>
      <w:r>
        <w:rPr>
          <w:sz w:val="22"/>
        </w:rPr>
        <w:t>the</w:t>
      </w:r>
      <w:r>
        <w:rPr>
          <w:spacing w:val="-2"/>
          <w:sz w:val="22"/>
        </w:rPr>
        <w:t> </w:t>
      </w:r>
      <w:r>
        <w:rPr>
          <w:spacing w:val="-4"/>
          <w:sz w:val="22"/>
        </w:rPr>
        <w:t>DMAI</w:t>
      </w:r>
    </w:p>
    <w:p>
      <w:pPr>
        <w:pStyle w:val="ListParagraph"/>
        <w:numPr>
          <w:ilvl w:val="2"/>
          <w:numId w:val="1"/>
        </w:numPr>
        <w:tabs>
          <w:tab w:pos="1764" w:val="left" w:leader="none"/>
        </w:tabs>
        <w:spacing w:line="240" w:lineRule="auto" w:before="180" w:after="0"/>
        <w:ind w:left="1764" w:right="0" w:hanging="204"/>
        <w:jc w:val="left"/>
        <w:rPr>
          <w:sz w:val="22"/>
        </w:rPr>
      </w:pPr>
      <w:r>
        <w:rPr>
          <w:sz w:val="22"/>
        </w:rPr>
        <w:t>Upload</w:t>
      </w:r>
      <w:r>
        <w:rPr>
          <w:spacing w:val="-5"/>
          <w:sz w:val="22"/>
        </w:rPr>
        <w:t> </w:t>
      </w:r>
      <w:r>
        <w:rPr>
          <w:sz w:val="22"/>
        </w:rPr>
        <w:t>Fall</w:t>
      </w:r>
      <w:r>
        <w:rPr>
          <w:spacing w:val="-7"/>
          <w:sz w:val="22"/>
        </w:rPr>
        <w:t> </w:t>
      </w:r>
      <w:r>
        <w:rPr>
          <w:sz w:val="22"/>
        </w:rPr>
        <w:t>2020</w:t>
      </w:r>
      <w:r>
        <w:rPr>
          <w:spacing w:val="-4"/>
          <w:sz w:val="22"/>
        </w:rPr>
        <w:t> </w:t>
      </w:r>
      <w:r>
        <w:rPr>
          <w:sz w:val="22"/>
        </w:rPr>
        <w:t>course</w:t>
      </w:r>
      <w:r>
        <w:rPr>
          <w:spacing w:val="-6"/>
          <w:sz w:val="22"/>
        </w:rPr>
        <w:t> </w:t>
      </w:r>
      <w:r>
        <w:rPr>
          <w:sz w:val="22"/>
        </w:rPr>
        <w:t>evaluations</w:t>
      </w:r>
      <w:r>
        <w:rPr>
          <w:spacing w:val="-5"/>
          <w:sz w:val="22"/>
        </w:rPr>
        <w:t> </w:t>
      </w:r>
      <w:r>
        <w:rPr>
          <w:spacing w:val="-4"/>
          <w:sz w:val="22"/>
        </w:rPr>
        <w:t>DMAI</w:t>
      </w:r>
    </w:p>
    <w:p>
      <w:pPr>
        <w:pStyle w:val="ListParagraph"/>
        <w:numPr>
          <w:ilvl w:val="0"/>
          <w:numId w:val="1"/>
        </w:numPr>
        <w:tabs>
          <w:tab w:pos="348" w:val="left" w:leader="none"/>
        </w:tabs>
        <w:spacing w:line="259" w:lineRule="auto" w:before="185" w:after="0"/>
        <w:ind w:left="120" w:right="158" w:firstLine="0"/>
        <w:jc w:val="left"/>
        <w:rPr>
          <w:sz w:val="22"/>
        </w:rPr>
      </w:pPr>
      <w:r>
        <w:rPr>
          <w:sz w:val="22"/>
        </w:rPr>
        <w:t>The EAD will request that chairs charge merit review committees to take a streamlined approach to reviewing DMAI reports this year and this year only. The purpose will be to ascertain that faculty under review</w:t>
      </w:r>
      <w:r>
        <w:rPr>
          <w:spacing w:val="-1"/>
          <w:sz w:val="22"/>
        </w:rPr>
        <w:t> </w:t>
      </w:r>
      <w:r>
        <w:rPr>
          <w:sz w:val="22"/>
        </w:rPr>
        <w:t>have</w:t>
      </w:r>
      <w:r>
        <w:rPr>
          <w:spacing w:val="-1"/>
          <w:sz w:val="22"/>
        </w:rPr>
        <w:t> </w:t>
      </w:r>
      <w:r>
        <w:rPr>
          <w:sz w:val="22"/>
        </w:rPr>
        <w:t>been</w:t>
      </w:r>
      <w:r>
        <w:rPr>
          <w:spacing w:val="-3"/>
          <w:sz w:val="22"/>
        </w:rPr>
        <w:t> </w:t>
      </w:r>
      <w:r>
        <w:rPr>
          <w:sz w:val="22"/>
        </w:rPr>
        <w:t>at</w:t>
      </w:r>
      <w:r>
        <w:rPr>
          <w:spacing w:val="-4"/>
          <w:sz w:val="22"/>
        </w:rPr>
        <w:t> </w:t>
      </w:r>
      <w:r>
        <w:rPr>
          <w:sz w:val="22"/>
        </w:rPr>
        <w:t>least</w:t>
      </w:r>
      <w:r>
        <w:rPr>
          <w:spacing w:val="-4"/>
          <w:sz w:val="22"/>
        </w:rPr>
        <w:t> </w:t>
      </w:r>
      <w:r>
        <w:rPr>
          <w:sz w:val="22"/>
        </w:rPr>
        <w:t>minimally</w:t>
      </w:r>
      <w:r>
        <w:rPr>
          <w:spacing w:val="-1"/>
          <w:sz w:val="22"/>
        </w:rPr>
        <w:t> </w:t>
      </w:r>
      <w:r>
        <w:rPr>
          <w:sz w:val="22"/>
        </w:rPr>
        <w:t>productive.</w:t>
      </w:r>
      <w:r>
        <w:rPr>
          <w:spacing w:val="-2"/>
          <w:sz w:val="22"/>
        </w:rPr>
        <w:t> </w:t>
      </w:r>
      <w:r>
        <w:rPr>
          <w:sz w:val="22"/>
        </w:rPr>
        <w:t>Committees</w:t>
      </w:r>
      <w:r>
        <w:rPr>
          <w:spacing w:val="-4"/>
          <w:sz w:val="22"/>
        </w:rPr>
        <w:t> </w:t>
      </w:r>
      <w:r>
        <w:rPr>
          <w:sz w:val="22"/>
        </w:rPr>
        <w:t>forward</w:t>
      </w:r>
      <w:r>
        <w:rPr>
          <w:spacing w:val="-3"/>
          <w:sz w:val="22"/>
        </w:rPr>
        <w:t> </w:t>
      </w:r>
      <w:r>
        <w:rPr>
          <w:sz w:val="22"/>
        </w:rPr>
        <w:t>the</w:t>
      </w:r>
      <w:r>
        <w:rPr>
          <w:spacing w:val="-4"/>
          <w:sz w:val="22"/>
        </w:rPr>
        <w:t> </w:t>
      </w:r>
      <w:r>
        <w:rPr>
          <w:sz w:val="22"/>
        </w:rPr>
        <w:t>verification</w:t>
      </w:r>
      <w:r>
        <w:rPr>
          <w:spacing w:val="-5"/>
          <w:sz w:val="22"/>
        </w:rPr>
        <w:t> </w:t>
      </w:r>
      <w:r>
        <w:rPr>
          <w:sz w:val="22"/>
        </w:rPr>
        <w:t>of</w:t>
      </w:r>
      <w:r>
        <w:rPr>
          <w:spacing w:val="-2"/>
          <w:sz w:val="22"/>
        </w:rPr>
        <w:t> </w:t>
      </w:r>
      <w:r>
        <w:rPr>
          <w:sz w:val="22"/>
        </w:rPr>
        <w:t>this</w:t>
      </w:r>
      <w:r>
        <w:rPr>
          <w:spacing w:val="-4"/>
          <w:sz w:val="22"/>
        </w:rPr>
        <w:t> </w:t>
      </w:r>
      <w:r>
        <w:rPr>
          <w:sz w:val="22"/>
        </w:rPr>
        <w:t>streamlined review to chairs. Chairs and EAD do not meet.</w:t>
      </w:r>
    </w:p>
    <w:p>
      <w:pPr>
        <w:pStyle w:val="ListParagraph"/>
        <w:numPr>
          <w:ilvl w:val="0"/>
          <w:numId w:val="1"/>
        </w:numPr>
        <w:tabs>
          <w:tab w:pos="348" w:val="left" w:leader="none"/>
        </w:tabs>
        <w:spacing w:line="259" w:lineRule="auto" w:before="157" w:after="0"/>
        <w:ind w:left="120" w:right="171" w:firstLine="0"/>
        <w:jc w:val="left"/>
        <w:rPr>
          <w:sz w:val="22"/>
        </w:rPr>
      </w:pPr>
      <w:r>
        <w:rPr>
          <w:sz w:val="22"/>
        </w:rPr>
        <w:t>Faculty verified as at least minimally productive will all receive a pandemic-specific ranking “P” (for Pass</w:t>
      </w:r>
      <w:r>
        <w:rPr>
          <w:spacing w:val="-4"/>
          <w:sz w:val="22"/>
        </w:rPr>
        <w:t> </w:t>
      </w:r>
      <w:r>
        <w:rPr>
          <w:sz w:val="22"/>
        </w:rPr>
        <w:t>or</w:t>
      </w:r>
      <w:r>
        <w:rPr>
          <w:spacing w:val="-2"/>
          <w:sz w:val="22"/>
        </w:rPr>
        <w:t> </w:t>
      </w:r>
      <w:r>
        <w:rPr>
          <w:sz w:val="22"/>
        </w:rPr>
        <w:t>pandemic).</w:t>
      </w:r>
      <w:r>
        <w:rPr>
          <w:spacing w:val="-5"/>
          <w:sz w:val="22"/>
        </w:rPr>
        <w:t> </w:t>
      </w:r>
      <w:r>
        <w:rPr>
          <w:sz w:val="22"/>
        </w:rPr>
        <w:t>We</w:t>
      </w:r>
      <w:r>
        <w:rPr>
          <w:spacing w:val="-4"/>
          <w:sz w:val="22"/>
        </w:rPr>
        <w:t> </w:t>
      </w:r>
      <w:r>
        <w:rPr>
          <w:sz w:val="22"/>
        </w:rPr>
        <w:t>do</w:t>
      </w:r>
      <w:r>
        <w:rPr>
          <w:spacing w:val="-3"/>
          <w:sz w:val="22"/>
        </w:rPr>
        <w:t> </w:t>
      </w:r>
      <w:r>
        <w:rPr>
          <w:sz w:val="22"/>
        </w:rPr>
        <w:t>not</w:t>
      </w:r>
      <w:r>
        <w:rPr>
          <w:spacing w:val="-1"/>
          <w:sz w:val="22"/>
        </w:rPr>
        <w:t> </w:t>
      </w:r>
      <w:r>
        <w:rPr>
          <w:sz w:val="22"/>
        </w:rPr>
        <w:t>anticipate</w:t>
      </w:r>
      <w:r>
        <w:rPr>
          <w:spacing w:val="-1"/>
          <w:sz w:val="22"/>
        </w:rPr>
        <w:t> </w:t>
      </w:r>
      <w:r>
        <w:rPr>
          <w:sz w:val="22"/>
        </w:rPr>
        <w:t>situations</w:t>
      </w:r>
      <w:r>
        <w:rPr>
          <w:spacing w:val="-2"/>
          <w:sz w:val="22"/>
        </w:rPr>
        <w:t> </w:t>
      </w:r>
      <w:r>
        <w:rPr>
          <w:sz w:val="22"/>
        </w:rPr>
        <w:t>in</w:t>
      </w:r>
      <w:r>
        <w:rPr>
          <w:spacing w:val="-5"/>
          <w:sz w:val="22"/>
        </w:rPr>
        <w:t> </w:t>
      </w:r>
      <w:r>
        <w:rPr>
          <w:sz w:val="22"/>
        </w:rPr>
        <w:t>which</w:t>
      </w:r>
      <w:r>
        <w:rPr>
          <w:spacing w:val="-3"/>
          <w:sz w:val="22"/>
        </w:rPr>
        <w:t> </w:t>
      </w:r>
      <w:r>
        <w:rPr>
          <w:sz w:val="22"/>
        </w:rPr>
        <w:t>less</w:t>
      </w:r>
      <w:r>
        <w:rPr>
          <w:spacing w:val="-4"/>
          <w:sz w:val="22"/>
        </w:rPr>
        <w:t> </w:t>
      </w:r>
      <w:r>
        <w:rPr>
          <w:sz w:val="22"/>
        </w:rPr>
        <w:t>than</w:t>
      </w:r>
      <w:r>
        <w:rPr>
          <w:spacing w:val="-5"/>
          <w:sz w:val="22"/>
        </w:rPr>
        <w:t> </w:t>
      </w:r>
      <w:r>
        <w:rPr>
          <w:sz w:val="22"/>
        </w:rPr>
        <w:t>minimum</w:t>
      </w:r>
      <w:r>
        <w:rPr>
          <w:spacing w:val="-1"/>
          <w:sz w:val="22"/>
        </w:rPr>
        <w:t> </w:t>
      </w:r>
      <w:r>
        <w:rPr>
          <w:sz w:val="22"/>
        </w:rPr>
        <w:t>productivity</w:t>
      </w:r>
      <w:r>
        <w:rPr>
          <w:spacing w:val="-1"/>
          <w:sz w:val="22"/>
        </w:rPr>
        <w:t> </w:t>
      </w:r>
      <w:r>
        <w:rPr>
          <w:sz w:val="22"/>
        </w:rPr>
        <w:t>is</w:t>
      </w:r>
      <w:r>
        <w:rPr>
          <w:spacing w:val="-2"/>
          <w:sz w:val="22"/>
        </w:rPr>
        <w:t> </w:t>
      </w:r>
      <w:r>
        <w:rPr>
          <w:sz w:val="22"/>
        </w:rPr>
        <w:t>reported, but in that event the existing U ranking should be used.</w:t>
      </w:r>
    </w:p>
    <w:p>
      <w:pPr>
        <w:pStyle w:val="ListParagraph"/>
        <w:numPr>
          <w:ilvl w:val="0"/>
          <w:numId w:val="1"/>
        </w:numPr>
        <w:tabs>
          <w:tab w:pos="348" w:val="left" w:leader="none"/>
        </w:tabs>
        <w:spacing w:line="259" w:lineRule="auto" w:before="159" w:after="0"/>
        <w:ind w:left="120" w:right="437" w:firstLine="0"/>
        <w:jc w:val="left"/>
        <w:rPr>
          <w:sz w:val="22"/>
        </w:rPr>
      </w:pPr>
      <w:r>
        <w:rPr>
          <w:sz w:val="22"/>
        </w:rPr>
        <w:t>Chairs</w:t>
      </w:r>
      <w:r>
        <w:rPr>
          <w:spacing w:val="-4"/>
          <w:sz w:val="22"/>
        </w:rPr>
        <w:t> </w:t>
      </w:r>
      <w:r>
        <w:rPr>
          <w:sz w:val="22"/>
        </w:rPr>
        <w:t>will</w:t>
      </w:r>
      <w:r>
        <w:rPr>
          <w:spacing w:val="-2"/>
          <w:sz w:val="22"/>
        </w:rPr>
        <w:t> </w:t>
      </w:r>
      <w:r>
        <w:rPr>
          <w:sz w:val="22"/>
        </w:rPr>
        <w:t>be</w:t>
      </w:r>
      <w:r>
        <w:rPr>
          <w:spacing w:val="-4"/>
          <w:sz w:val="22"/>
        </w:rPr>
        <w:t> </w:t>
      </w:r>
      <w:r>
        <w:rPr>
          <w:sz w:val="22"/>
        </w:rPr>
        <w:t>provided</w:t>
      </w:r>
      <w:r>
        <w:rPr>
          <w:spacing w:val="-5"/>
          <w:sz w:val="22"/>
        </w:rPr>
        <w:t> </w:t>
      </w:r>
      <w:r>
        <w:rPr>
          <w:sz w:val="22"/>
        </w:rPr>
        <w:t>with</w:t>
      </w:r>
      <w:r>
        <w:rPr>
          <w:spacing w:val="-3"/>
          <w:sz w:val="22"/>
        </w:rPr>
        <w:t> </w:t>
      </w:r>
      <w:r>
        <w:rPr>
          <w:sz w:val="22"/>
        </w:rPr>
        <w:t>a</w:t>
      </w:r>
      <w:r>
        <w:rPr>
          <w:spacing w:val="-2"/>
          <w:sz w:val="22"/>
        </w:rPr>
        <w:t> </w:t>
      </w:r>
      <w:r>
        <w:rPr>
          <w:sz w:val="22"/>
        </w:rPr>
        <w:t>template</w:t>
      </w:r>
      <w:r>
        <w:rPr>
          <w:spacing w:val="-1"/>
          <w:sz w:val="22"/>
        </w:rPr>
        <w:t> </w:t>
      </w:r>
      <w:r>
        <w:rPr>
          <w:sz w:val="22"/>
        </w:rPr>
        <w:t>letter</w:t>
      </w:r>
      <w:r>
        <w:rPr>
          <w:spacing w:val="-2"/>
          <w:sz w:val="22"/>
        </w:rPr>
        <w:t> </w:t>
      </w:r>
      <w:r>
        <w:rPr>
          <w:sz w:val="22"/>
        </w:rPr>
        <w:t>using</w:t>
      </w:r>
      <w:r>
        <w:rPr>
          <w:spacing w:val="-3"/>
          <w:sz w:val="22"/>
        </w:rPr>
        <w:t> </w:t>
      </w:r>
      <w:r>
        <w:rPr>
          <w:sz w:val="22"/>
        </w:rPr>
        <w:t>language</w:t>
      </w:r>
      <w:r>
        <w:rPr>
          <w:spacing w:val="-1"/>
          <w:sz w:val="22"/>
        </w:rPr>
        <w:t> </w:t>
      </w:r>
      <w:r>
        <w:rPr>
          <w:sz w:val="22"/>
        </w:rPr>
        <w:t>to</w:t>
      </w:r>
      <w:r>
        <w:rPr>
          <w:spacing w:val="-3"/>
          <w:sz w:val="22"/>
        </w:rPr>
        <w:t> </w:t>
      </w:r>
      <w:r>
        <w:rPr>
          <w:sz w:val="22"/>
        </w:rPr>
        <w:t>explain</w:t>
      </w:r>
      <w:r>
        <w:rPr>
          <w:spacing w:val="-3"/>
          <w:sz w:val="22"/>
        </w:rPr>
        <w:t> </w:t>
      </w:r>
      <w:r>
        <w:rPr>
          <w:sz w:val="22"/>
        </w:rPr>
        <w:t>this</w:t>
      </w:r>
      <w:r>
        <w:rPr>
          <w:spacing w:val="-4"/>
          <w:sz w:val="22"/>
        </w:rPr>
        <w:t> </w:t>
      </w:r>
      <w:r>
        <w:rPr>
          <w:sz w:val="22"/>
        </w:rPr>
        <w:t>process</w:t>
      </w:r>
      <w:r>
        <w:rPr>
          <w:spacing w:val="-2"/>
          <w:sz w:val="22"/>
        </w:rPr>
        <w:t> </w:t>
      </w:r>
      <w:r>
        <w:rPr>
          <w:sz w:val="22"/>
        </w:rPr>
        <w:t>and</w:t>
      </w:r>
      <w:r>
        <w:rPr>
          <w:spacing w:val="-3"/>
          <w:sz w:val="22"/>
        </w:rPr>
        <w:t> </w:t>
      </w:r>
      <w:r>
        <w:rPr>
          <w:sz w:val="22"/>
        </w:rPr>
        <w:t>report</w:t>
      </w:r>
      <w:r>
        <w:rPr>
          <w:spacing w:val="-4"/>
          <w:sz w:val="22"/>
        </w:rPr>
        <w:t> </w:t>
      </w:r>
      <w:r>
        <w:rPr>
          <w:sz w:val="22"/>
        </w:rPr>
        <w:t>the ranking to faculty. Should raises be forthcoming this year, every member of faculty ranked “P” will receive the same raise.</w:t>
      </w:r>
    </w:p>
    <w:p>
      <w:pPr>
        <w:pStyle w:val="ListParagraph"/>
        <w:numPr>
          <w:ilvl w:val="0"/>
          <w:numId w:val="1"/>
        </w:numPr>
        <w:tabs>
          <w:tab w:pos="347" w:val="left" w:leader="none"/>
        </w:tabs>
        <w:spacing w:line="259" w:lineRule="auto" w:before="160" w:after="0"/>
        <w:ind w:left="119" w:right="249" w:firstLine="0"/>
        <w:jc w:val="left"/>
        <w:rPr>
          <w:sz w:val="22"/>
        </w:rPr>
      </w:pPr>
      <w:r>
        <w:rPr>
          <w:sz w:val="22"/>
        </w:rPr>
        <w:t>We will adopt a three-year window of merit review beginning in 2021, with the first window encompassing the years 2019, 2020, and 2021. Emphasis may be given to the most productive of the years in the window. The FABA committee is charged with articulating the logistical details for implementation</w:t>
      </w:r>
      <w:r>
        <w:rPr>
          <w:spacing w:val="-5"/>
          <w:sz w:val="22"/>
        </w:rPr>
        <w:t> </w:t>
      </w:r>
      <w:r>
        <w:rPr>
          <w:sz w:val="22"/>
        </w:rPr>
        <w:t>of</w:t>
      </w:r>
      <w:r>
        <w:rPr>
          <w:spacing w:val="-4"/>
          <w:sz w:val="22"/>
        </w:rPr>
        <w:t> </w:t>
      </w:r>
      <w:r>
        <w:rPr>
          <w:sz w:val="22"/>
        </w:rPr>
        <w:t>this</w:t>
      </w:r>
      <w:r>
        <w:rPr>
          <w:spacing w:val="-2"/>
          <w:sz w:val="22"/>
        </w:rPr>
        <w:t> </w:t>
      </w:r>
      <w:r>
        <w:rPr>
          <w:sz w:val="22"/>
        </w:rPr>
        <w:t>process</w:t>
      </w:r>
      <w:r>
        <w:rPr>
          <w:spacing w:val="-2"/>
          <w:sz w:val="22"/>
        </w:rPr>
        <w:t> </w:t>
      </w:r>
      <w:r>
        <w:rPr>
          <w:sz w:val="22"/>
        </w:rPr>
        <w:t>consistent</w:t>
      </w:r>
      <w:r>
        <w:rPr>
          <w:spacing w:val="-4"/>
          <w:sz w:val="22"/>
        </w:rPr>
        <w:t> </w:t>
      </w:r>
      <w:r>
        <w:rPr>
          <w:sz w:val="22"/>
        </w:rPr>
        <w:t>with</w:t>
      </w:r>
      <w:r>
        <w:rPr>
          <w:spacing w:val="-3"/>
          <w:sz w:val="22"/>
        </w:rPr>
        <w:t> </w:t>
      </w:r>
      <w:r>
        <w:rPr>
          <w:sz w:val="22"/>
        </w:rPr>
        <w:t>the</w:t>
      </w:r>
      <w:r>
        <w:rPr>
          <w:spacing w:val="-1"/>
          <w:sz w:val="22"/>
        </w:rPr>
        <w:t> </w:t>
      </w:r>
      <w:r>
        <w:rPr>
          <w:sz w:val="22"/>
        </w:rPr>
        <w:t>spirit</w:t>
      </w:r>
      <w:r>
        <w:rPr>
          <w:spacing w:val="-1"/>
          <w:sz w:val="22"/>
        </w:rPr>
        <w:t> </w:t>
      </w:r>
      <w:r>
        <w:rPr>
          <w:sz w:val="22"/>
        </w:rPr>
        <w:t>of</w:t>
      </w:r>
      <w:r>
        <w:rPr>
          <w:spacing w:val="-4"/>
          <w:sz w:val="22"/>
        </w:rPr>
        <w:t> </w:t>
      </w:r>
      <w:r>
        <w:rPr>
          <w:sz w:val="22"/>
        </w:rPr>
        <w:t>this</w:t>
      </w:r>
      <w:r>
        <w:rPr>
          <w:spacing w:val="-2"/>
          <w:sz w:val="22"/>
        </w:rPr>
        <w:t> </w:t>
      </w:r>
      <w:r>
        <w:rPr>
          <w:sz w:val="22"/>
        </w:rPr>
        <w:t>document</w:t>
      </w:r>
      <w:r>
        <w:rPr>
          <w:spacing w:val="-1"/>
          <w:sz w:val="22"/>
        </w:rPr>
        <w:t> </w:t>
      </w:r>
      <w:r>
        <w:rPr>
          <w:sz w:val="22"/>
        </w:rPr>
        <w:t>and</w:t>
      </w:r>
      <w:r>
        <w:rPr>
          <w:spacing w:val="-3"/>
          <w:sz w:val="22"/>
        </w:rPr>
        <w:t> </w:t>
      </w:r>
      <w:r>
        <w:rPr>
          <w:sz w:val="22"/>
        </w:rPr>
        <w:t>bring</w:t>
      </w:r>
      <w:r>
        <w:rPr>
          <w:spacing w:val="-3"/>
          <w:sz w:val="22"/>
        </w:rPr>
        <w:t> </w:t>
      </w:r>
      <w:r>
        <w:rPr>
          <w:sz w:val="22"/>
        </w:rPr>
        <w:t>those</w:t>
      </w:r>
      <w:r>
        <w:rPr>
          <w:spacing w:val="-4"/>
          <w:sz w:val="22"/>
        </w:rPr>
        <w:t> </w:t>
      </w:r>
      <w:r>
        <w:rPr>
          <w:sz w:val="22"/>
        </w:rPr>
        <w:t>to</w:t>
      </w:r>
      <w:r>
        <w:rPr>
          <w:spacing w:val="-1"/>
          <w:sz w:val="22"/>
        </w:rPr>
        <w:t> </w:t>
      </w:r>
      <w:r>
        <w:rPr>
          <w:sz w:val="22"/>
        </w:rPr>
        <w:t>the</w:t>
      </w:r>
      <w:r>
        <w:rPr>
          <w:spacing w:val="-4"/>
          <w:sz w:val="22"/>
        </w:rPr>
        <w:t> </w:t>
      </w:r>
      <w:r>
        <w:rPr>
          <w:sz w:val="22"/>
        </w:rPr>
        <w:t>Policy Council for a vote as early as practicable in the spring 2021 term.</w:t>
      </w:r>
    </w:p>
    <w:sectPr>
      <w:type w:val="continuous"/>
      <w:pgSz w:w="12240" w:h="15840"/>
      <w:pgMar w:top="6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7" w:hanging="229"/>
        <w:jc w:val="left"/>
      </w:pPr>
      <w:rPr>
        <w:rFonts w:hint="default" w:ascii="Calibri" w:hAnsi="Calibri" w:eastAsia="Calibri" w:cs="Calibri"/>
        <w:b w:val="0"/>
        <w:bCs w:val="0"/>
        <w:i w:val="0"/>
        <w:iCs w:val="0"/>
        <w:spacing w:val="0"/>
        <w:w w:val="100"/>
        <w:sz w:val="22"/>
        <w:szCs w:val="22"/>
        <w:lang w:val="en-US" w:eastAsia="en-US" w:bidi="ar-SA"/>
      </w:rPr>
    </w:lvl>
    <w:lvl w:ilvl="1">
      <w:start w:val="1"/>
      <w:numFmt w:val="lowerLetter"/>
      <w:lvlText w:val="%2."/>
      <w:lvlJc w:val="left"/>
      <w:pPr>
        <w:ind w:left="840" w:hanging="212"/>
        <w:jc w:val="left"/>
      </w:pPr>
      <w:rPr>
        <w:rFonts w:hint="default" w:ascii="Calibri" w:hAnsi="Calibri" w:eastAsia="Calibri" w:cs="Calibri"/>
        <w:b w:val="0"/>
        <w:bCs w:val="0"/>
        <w:i w:val="0"/>
        <w:iCs w:val="0"/>
        <w:spacing w:val="-1"/>
        <w:w w:val="100"/>
        <w:sz w:val="22"/>
        <w:szCs w:val="22"/>
        <w:lang w:val="en-US" w:eastAsia="en-US" w:bidi="ar-SA"/>
      </w:rPr>
    </w:lvl>
    <w:lvl w:ilvl="2">
      <w:start w:val="1"/>
      <w:numFmt w:val="lowerRoman"/>
      <w:lvlText w:val="%3."/>
      <w:lvlJc w:val="left"/>
      <w:pPr>
        <w:ind w:left="1716" w:hanging="157"/>
        <w:jc w:val="left"/>
      </w:pPr>
      <w:rPr>
        <w:rFonts w:hint="default" w:ascii="Calibri" w:hAnsi="Calibri" w:eastAsia="Calibri" w:cs="Calibri"/>
        <w:b w:val="0"/>
        <w:bCs w:val="0"/>
        <w:i w:val="0"/>
        <w:iCs w:val="0"/>
        <w:spacing w:val="-1"/>
        <w:w w:val="100"/>
        <w:sz w:val="22"/>
        <w:szCs w:val="22"/>
        <w:lang w:val="en-US" w:eastAsia="en-US" w:bidi="ar-SA"/>
      </w:rPr>
    </w:lvl>
    <w:lvl w:ilvl="3">
      <w:start w:val="0"/>
      <w:numFmt w:val="bullet"/>
      <w:lvlText w:val="•"/>
      <w:lvlJc w:val="left"/>
      <w:pPr>
        <w:ind w:left="2705" w:hanging="157"/>
      </w:pPr>
      <w:rPr>
        <w:rFonts w:hint="default"/>
        <w:lang w:val="en-US" w:eastAsia="en-US" w:bidi="ar-SA"/>
      </w:rPr>
    </w:lvl>
    <w:lvl w:ilvl="4">
      <w:start w:val="0"/>
      <w:numFmt w:val="bullet"/>
      <w:lvlText w:val="•"/>
      <w:lvlJc w:val="left"/>
      <w:pPr>
        <w:ind w:left="3690" w:hanging="157"/>
      </w:pPr>
      <w:rPr>
        <w:rFonts w:hint="default"/>
        <w:lang w:val="en-US" w:eastAsia="en-US" w:bidi="ar-SA"/>
      </w:rPr>
    </w:lvl>
    <w:lvl w:ilvl="5">
      <w:start w:val="0"/>
      <w:numFmt w:val="bullet"/>
      <w:lvlText w:val="•"/>
      <w:lvlJc w:val="left"/>
      <w:pPr>
        <w:ind w:left="4675" w:hanging="157"/>
      </w:pPr>
      <w:rPr>
        <w:rFonts w:hint="default"/>
        <w:lang w:val="en-US" w:eastAsia="en-US" w:bidi="ar-SA"/>
      </w:rPr>
    </w:lvl>
    <w:lvl w:ilvl="6">
      <w:start w:val="0"/>
      <w:numFmt w:val="bullet"/>
      <w:lvlText w:val="•"/>
      <w:lvlJc w:val="left"/>
      <w:pPr>
        <w:ind w:left="5660" w:hanging="157"/>
      </w:pPr>
      <w:rPr>
        <w:rFonts w:hint="default"/>
        <w:lang w:val="en-US" w:eastAsia="en-US" w:bidi="ar-SA"/>
      </w:rPr>
    </w:lvl>
    <w:lvl w:ilvl="7">
      <w:start w:val="0"/>
      <w:numFmt w:val="bullet"/>
      <w:lvlText w:val="•"/>
      <w:lvlJc w:val="left"/>
      <w:pPr>
        <w:ind w:left="6645" w:hanging="157"/>
      </w:pPr>
      <w:rPr>
        <w:rFonts w:hint="default"/>
        <w:lang w:val="en-US" w:eastAsia="en-US" w:bidi="ar-SA"/>
      </w:rPr>
    </w:lvl>
    <w:lvl w:ilvl="8">
      <w:start w:val="0"/>
      <w:numFmt w:val="bullet"/>
      <w:lvlText w:val="•"/>
      <w:lvlJc w:val="left"/>
      <w:pPr>
        <w:ind w:left="7630" w:hanging="15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Title" w:type="paragraph">
    <w:name w:val="Title"/>
    <w:basedOn w:val="Normal"/>
    <w:uiPriority w:val="1"/>
    <w:qFormat/>
    <w:pPr>
      <w:spacing w:before="1"/>
      <w:ind w:left="2747" w:right="2667" w:firstLine="408"/>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3"/>
      <w:ind w:left="12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Karnopp</dc:creator>
  <dc:description/>
  <dcterms:created xsi:type="dcterms:W3CDTF">2023-11-20T17:26:52Z</dcterms:created>
  <dcterms:modified xsi:type="dcterms:W3CDTF">2023-11-20T17:26:52Z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Acrobat PDFMaker 21 for Word</vt:lpwstr>
  </property>
  <property fmtid="{D5CDD505-2E9C-101B-9397-08002B2CF9AE}" pid="4" name="LastSaved">
    <vt:filetime>2023-11-20T00:00:00Z</vt:filetime>
  </property>
  <property fmtid="{D5CDD505-2E9C-101B-9397-08002B2CF9AE}" pid="5" name="Producer">
    <vt:lpwstr>Adobe PDF Library 21.1.187</vt:lpwstr>
  </property>
  <property fmtid="{D5CDD505-2E9C-101B-9397-08002B2CF9AE}" pid="6" name="SourceModified">
    <vt:lpwstr>D:20210607184058</vt:lpwstr>
  </property>
</Properties>
</file>