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E8A1" w14:textId="14A27A38" w:rsidR="00A223C0" w:rsidRPr="00537A3C" w:rsidRDefault="00D12118">
      <w:pPr>
        <w:spacing w:before="76"/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537A3C">
        <w:rPr>
          <w:rFonts w:ascii="Times New Roman" w:hAnsi="Times New Roman" w:cs="Times New Roman"/>
          <w:spacing w:val="-2"/>
          <w:sz w:val="24"/>
          <w:szCs w:val="24"/>
        </w:rPr>
        <w:t>23.57R</w:t>
      </w:r>
    </w:p>
    <w:p w14:paraId="236C446D" w14:textId="77777777" w:rsidR="00A223C0" w:rsidRPr="00537A3C" w:rsidRDefault="00A223C0">
      <w:pPr>
        <w:pStyle w:val="BodyText"/>
        <w:rPr>
          <w:rFonts w:ascii="Times New Roman" w:hAnsi="Times New Roman" w:cs="Times New Roman"/>
        </w:rPr>
      </w:pPr>
    </w:p>
    <w:p w14:paraId="0B89DE92" w14:textId="77777777" w:rsidR="00A223C0" w:rsidRPr="00537A3C" w:rsidRDefault="00A223C0">
      <w:pPr>
        <w:pStyle w:val="BodyText"/>
        <w:spacing w:before="167"/>
        <w:rPr>
          <w:rFonts w:ascii="Times New Roman" w:hAnsi="Times New Roman" w:cs="Times New Roman"/>
        </w:rPr>
      </w:pPr>
    </w:p>
    <w:p w14:paraId="432C39C4" w14:textId="77777777" w:rsidR="00A223C0" w:rsidRPr="00537A3C" w:rsidRDefault="00D12118">
      <w:pPr>
        <w:pStyle w:val="Title"/>
        <w:rPr>
          <w:rFonts w:ascii="Times New Roman" w:hAnsi="Times New Roman" w:cs="Times New Roman"/>
        </w:rPr>
      </w:pPr>
      <w:r w:rsidRPr="00537A3C">
        <w:rPr>
          <w:rFonts w:ascii="Times New Roman" w:hAnsi="Times New Roman" w:cs="Times New Roman"/>
        </w:rPr>
        <w:t>Policy</w:t>
      </w:r>
      <w:r w:rsidRPr="00537A3C">
        <w:rPr>
          <w:rFonts w:ascii="Times New Roman" w:hAnsi="Times New Roman" w:cs="Times New Roman"/>
          <w:spacing w:val="-6"/>
        </w:rPr>
        <w:t xml:space="preserve"> </w:t>
      </w:r>
      <w:r w:rsidRPr="00537A3C">
        <w:rPr>
          <w:rFonts w:ascii="Times New Roman" w:hAnsi="Times New Roman" w:cs="Times New Roman"/>
        </w:rPr>
        <w:t>for</w:t>
      </w:r>
      <w:r w:rsidRPr="00537A3C">
        <w:rPr>
          <w:rFonts w:ascii="Times New Roman" w:hAnsi="Times New Roman" w:cs="Times New Roman"/>
          <w:spacing w:val="-5"/>
        </w:rPr>
        <w:t xml:space="preserve"> </w:t>
      </w:r>
      <w:r w:rsidRPr="00537A3C">
        <w:rPr>
          <w:rFonts w:ascii="Times New Roman" w:hAnsi="Times New Roman" w:cs="Times New Roman"/>
        </w:rPr>
        <w:t>Inclusion</w:t>
      </w:r>
      <w:r w:rsidRPr="00537A3C">
        <w:rPr>
          <w:rFonts w:ascii="Times New Roman" w:hAnsi="Times New Roman" w:cs="Times New Roman"/>
          <w:spacing w:val="-5"/>
        </w:rPr>
        <w:t xml:space="preserve"> </w:t>
      </w:r>
      <w:r w:rsidRPr="00537A3C">
        <w:rPr>
          <w:rFonts w:ascii="Times New Roman" w:hAnsi="Times New Roman" w:cs="Times New Roman"/>
        </w:rPr>
        <w:t>of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a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DEI</w:t>
      </w:r>
      <w:r w:rsidRPr="00537A3C">
        <w:rPr>
          <w:rFonts w:ascii="Times New Roman" w:hAnsi="Times New Roman" w:cs="Times New Roman"/>
          <w:spacing w:val="-5"/>
        </w:rPr>
        <w:t xml:space="preserve"> </w:t>
      </w:r>
      <w:r w:rsidRPr="00537A3C">
        <w:rPr>
          <w:rFonts w:ascii="Times New Roman" w:hAnsi="Times New Roman" w:cs="Times New Roman"/>
        </w:rPr>
        <w:t>Plan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in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Future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School</w:t>
      </w:r>
      <w:r w:rsidRPr="00537A3C">
        <w:rPr>
          <w:rFonts w:ascii="Times New Roman" w:hAnsi="Times New Roman" w:cs="Times New Roman"/>
          <w:spacing w:val="-5"/>
        </w:rPr>
        <w:t xml:space="preserve"> </w:t>
      </w:r>
      <w:r w:rsidRPr="00537A3C">
        <w:rPr>
          <w:rFonts w:ascii="Times New Roman" w:hAnsi="Times New Roman" w:cs="Times New Roman"/>
        </w:rPr>
        <w:t>of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Education</w:t>
      </w:r>
      <w:r w:rsidRPr="00537A3C">
        <w:rPr>
          <w:rFonts w:ascii="Times New Roman" w:hAnsi="Times New Roman" w:cs="Times New Roman"/>
          <w:spacing w:val="-5"/>
        </w:rPr>
        <w:t xml:space="preserve"> </w:t>
      </w:r>
      <w:r w:rsidRPr="00537A3C">
        <w:rPr>
          <w:rFonts w:ascii="Times New Roman" w:hAnsi="Times New Roman" w:cs="Times New Roman"/>
        </w:rPr>
        <w:t>Faculty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Hiring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  <w:spacing w:val="-2"/>
        </w:rPr>
        <w:t>Initiatives</w:t>
      </w:r>
    </w:p>
    <w:p w14:paraId="12B0ECEC" w14:textId="77777777" w:rsidR="00A223C0" w:rsidRPr="00537A3C" w:rsidRDefault="00A223C0">
      <w:pPr>
        <w:pStyle w:val="BodyText"/>
        <w:rPr>
          <w:rFonts w:ascii="Times New Roman" w:hAnsi="Times New Roman" w:cs="Times New Roman"/>
          <w:b/>
        </w:rPr>
      </w:pPr>
    </w:p>
    <w:p w14:paraId="287DCF9C" w14:textId="77777777" w:rsidR="00A223C0" w:rsidRPr="00537A3C" w:rsidRDefault="00A223C0">
      <w:pPr>
        <w:pStyle w:val="BodyText"/>
        <w:spacing w:before="289"/>
        <w:rPr>
          <w:rFonts w:ascii="Times New Roman" w:hAnsi="Times New Roman" w:cs="Times New Roman"/>
          <w:b/>
        </w:rPr>
      </w:pPr>
    </w:p>
    <w:p w14:paraId="7D925E26" w14:textId="55768FDE" w:rsidR="00A223C0" w:rsidRPr="00537A3C" w:rsidRDefault="00D12118">
      <w:pPr>
        <w:pStyle w:val="BodyText"/>
        <w:ind w:right="171"/>
        <w:jc w:val="center"/>
        <w:rPr>
          <w:rFonts w:ascii="Times New Roman" w:hAnsi="Times New Roman" w:cs="Times New Roman"/>
        </w:rPr>
      </w:pPr>
      <w:r w:rsidRPr="00537A3C">
        <w:rPr>
          <w:rFonts w:ascii="Times New Roman" w:hAnsi="Times New Roman" w:cs="Times New Roman"/>
        </w:rPr>
        <w:t>Note: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This</w:t>
      </w:r>
      <w:r w:rsidRPr="00537A3C">
        <w:rPr>
          <w:rFonts w:ascii="Times New Roman" w:hAnsi="Times New Roman" w:cs="Times New Roman"/>
          <w:spacing w:val="-1"/>
        </w:rPr>
        <w:t xml:space="preserve"> </w:t>
      </w:r>
      <w:r w:rsidRPr="00537A3C">
        <w:rPr>
          <w:rFonts w:ascii="Times New Roman" w:hAnsi="Times New Roman" w:cs="Times New Roman"/>
        </w:rPr>
        <w:t>is</w:t>
      </w:r>
      <w:r w:rsidRPr="00537A3C">
        <w:rPr>
          <w:rFonts w:ascii="Times New Roman" w:hAnsi="Times New Roman" w:cs="Times New Roman"/>
          <w:spacing w:val="-1"/>
        </w:rPr>
        <w:t xml:space="preserve"> </w:t>
      </w:r>
      <w:r w:rsidRPr="00537A3C">
        <w:rPr>
          <w:rFonts w:ascii="Times New Roman" w:hAnsi="Times New Roman" w:cs="Times New Roman"/>
        </w:rPr>
        <w:t>to apply to all</w:t>
      </w:r>
      <w:r w:rsidRPr="00537A3C">
        <w:rPr>
          <w:rFonts w:ascii="Times New Roman" w:hAnsi="Times New Roman" w:cs="Times New Roman"/>
          <w:spacing w:val="-1"/>
        </w:rPr>
        <w:t xml:space="preserve"> </w:t>
      </w:r>
      <w:r w:rsidRPr="00537A3C">
        <w:rPr>
          <w:rFonts w:ascii="Times New Roman" w:hAnsi="Times New Roman" w:cs="Times New Roman"/>
        </w:rPr>
        <w:t>future</w:t>
      </w:r>
      <w:r w:rsidRPr="00537A3C">
        <w:rPr>
          <w:rFonts w:ascii="Times New Roman" w:hAnsi="Times New Roman" w:cs="Times New Roman"/>
          <w:spacing w:val="-1"/>
        </w:rPr>
        <w:t xml:space="preserve"> </w:t>
      </w:r>
      <w:r w:rsidRPr="00537A3C">
        <w:rPr>
          <w:rFonts w:ascii="Times New Roman" w:hAnsi="Times New Roman" w:cs="Times New Roman"/>
        </w:rPr>
        <w:t>faculty hiring</w:t>
      </w:r>
      <w:r w:rsidRPr="00537A3C">
        <w:rPr>
          <w:rFonts w:ascii="Times New Roman" w:hAnsi="Times New Roman" w:cs="Times New Roman"/>
          <w:spacing w:val="-1"/>
        </w:rPr>
        <w:t xml:space="preserve"> </w:t>
      </w:r>
      <w:r w:rsidRPr="00537A3C">
        <w:rPr>
          <w:rFonts w:ascii="Times New Roman" w:hAnsi="Times New Roman" w:cs="Times New Roman"/>
        </w:rPr>
        <w:t>(T</w:t>
      </w:r>
      <w:r w:rsidR="000010CE" w:rsidRPr="00537A3C">
        <w:rPr>
          <w:rFonts w:ascii="Times New Roman" w:hAnsi="Times New Roman" w:cs="Times New Roman"/>
        </w:rPr>
        <w:t xml:space="preserve">enure </w:t>
      </w:r>
      <w:r w:rsidRPr="00537A3C">
        <w:rPr>
          <w:rFonts w:ascii="Times New Roman" w:hAnsi="Times New Roman" w:cs="Times New Roman"/>
        </w:rPr>
        <w:t>T</w:t>
      </w:r>
      <w:r w:rsidR="000010CE" w:rsidRPr="00537A3C">
        <w:rPr>
          <w:rFonts w:ascii="Times New Roman" w:hAnsi="Times New Roman" w:cs="Times New Roman"/>
        </w:rPr>
        <w:t>rack</w:t>
      </w:r>
      <w:r w:rsidRPr="00537A3C">
        <w:rPr>
          <w:rFonts w:ascii="Times New Roman" w:hAnsi="Times New Roman" w:cs="Times New Roman"/>
        </w:rPr>
        <w:t xml:space="preserve">, </w:t>
      </w:r>
      <w:r w:rsidR="000010CE" w:rsidRPr="00537A3C">
        <w:rPr>
          <w:rFonts w:ascii="Times New Roman" w:hAnsi="Times New Roman" w:cs="Times New Roman"/>
        </w:rPr>
        <w:t>C</w:t>
      </w:r>
      <w:r w:rsidRPr="00537A3C">
        <w:rPr>
          <w:rFonts w:ascii="Times New Roman" w:hAnsi="Times New Roman" w:cs="Times New Roman"/>
        </w:rPr>
        <w:t>linical,</w:t>
      </w:r>
      <w:r w:rsidRPr="00537A3C">
        <w:rPr>
          <w:rFonts w:ascii="Times New Roman" w:hAnsi="Times New Roman" w:cs="Times New Roman"/>
          <w:spacing w:val="-1"/>
        </w:rPr>
        <w:t xml:space="preserve"> </w:t>
      </w:r>
      <w:r w:rsidR="00172777" w:rsidRPr="00537A3C">
        <w:rPr>
          <w:rFonts w:ascii="Times New Roman" w:hAnsi="Times New Roman" w:cs="Times New Roman"/>
          <w:spacing w:val="-1"/>
        </w:rPr>
        <w:t xml:space="preserve">and </w:t>
      </w:r>
      <w:r w:rsidR="000010CE" w:rsidRPr="00537A3C">
        <w:rPr>
          <w:rFonts w:ascii="Times New Roman" w:hAnsi="Times New Roman" w:cs="Times New Roman"/>
        </w:rPr>
        <w:t>R</w:t>
      </w:r>
      <w:r w:rsidRPr="00537A3C">
        <w:rPr>
          <w:rFonts w:ascii="Times New Roman" w:hAnsi="Times New Roman" w:cs="Times New Roman"/>
        </w:rPr>
        <w:t>esearch</w:t>
      </w:r>
      <w:r w:rsidR="000010CE" w:rsidRPr="00537A3C">
        <w:rPr>
          <w:rFonts w:ascii="Times New Roman" w:hAnsi="Times New Roman" w:cs="Times New Roman"/>
        </w:rPr>
        <w:t xml:space="preserve"> positions</w:t>
      </w:r>
      <w:r w:rsidRPr="00537A3C">
        <w:rPr>
          <w:rFonts w:ascii="Times New Roman" w:hAnsi="Times New Roman" w:cs="Times New Roman"/>
          <w:spacing w:val="-2"/>
        </w:rPr>
        <w:t>).</w:t>
      </w:r>
    </w:p>
    <w:p w14:paraId="7332C6C5" w14:textId="77777777" w:rsidR="00A223C0" w:rsidRPr="00537A3C" w:rsidRDefault="00D12118">
      <w:pPr>
        <w:pStyle w:val="BodyText"/>
        <w:spacing w:before="293"/>
        <w:ind w:left="100" w:right="1004"/>
        <w:jc w:val="both"/>
        <w:rPr>
          <w:rFonts w:ascii="Times New Roman" w:hAnsi="Times New Roman" w:cs="Times New Roman"/>
        </w:rPr>
      </w:pPr>
      <w:r w:rsidRPr="00537A3C">
        <w:rPr>
          <w:rFonts w:ascii="Times New Roman" w:hAnsi="Times New Roman" w:cs="Times New Roman"/>
          <w:b/>
        </w:rPr>
        <w:t>Context</w:t>
      </w:r>
      <w:r w:rsidRPr="00537A3C">
        <w:rPr>
          <w:rFonts w:ascii="Times New Roman" w:hAnsi="Times New Roman" w:cs="Times New Roman"/>
        </w:rPr>
        <w:t>: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The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DEI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Committee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proposed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that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a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DEI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statement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be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required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in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all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job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calls. However,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important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concerns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were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raised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about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how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this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may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be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a)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performative,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b)</w:t>
      </w:r>
      <w:r w:rsidRPr="00537A3C">
        <w:rPr>
          <w:rFonts w:ascii="Times New Roman" w:hAnsi="Times New Roman" w:cs="Times New Roman"/>
          <w:spacing w:val="-4"/>
        </w:rPr>
        <w:t xml:space="preserve"> </w:t>
      </w:r>
      <w:r w:rsidRPr="00537A3C">
        <w:rPr>
          <w:rFonts w:ascii="Times New Roman" w:hAnsi="Times New Roman" w:cs="Times New Roman"/>
        </w:rPr>
        <w:t>a burden for minoritized faculty, and c) challenging to vet.</w:t>
      </w:r>
    </w:p>
    <w:p w14:paraId="7E007437" w14:textId="77777777" w:rsidR="00A223C0" w:rsidRPr="00537A3C" w:rsidRDefault="00A223C0">
      <w:pPr>
        <w:pStyle w:val="BodyText"/>
        <w:rPr>
          <w:rFonts w:ascii="Times New Roman" w:hAnsi="Times New Roman" w:cs="Times New Roman"/>
        </w:rPr>
      </w:pPr>
    </w:p>
    <w:p w14:paraId="72775D89" w14:textId="29683F46" w:rsidR="00A223C0" w:rsidRPr="00537A3C" w:rsidRDefault="00D12118">
      <w:pPr>
        <w:pStyle w:val="BodyText"/>
        <w:ind w:left="100"/>
        <w:jc w:val="both"/>
        <w:rPr>
          <w:rFonts w:ascii="Times New Roman" w:hAnsi="Times New Roman" w:cs="Times New Roman"/>
        </w:rPr>
      </w:pPr>
      <w:r w:rsidRPr="00537A3C">
        <w:rPr>
          <w:rFonts w:ascii="Times New Roman" w:hAnsi="Times New Roman" w:cs="Times New Roman"/>
        </w:rPr>
        <w:t>Therefore,</w:t>
      </w:r>
      <w:r w:rsidRPr="00537A3C">
        <w:rPr>
          <w:rFonts w:ascii="Times New Roman" w:hAnsi="Times New Roman" w:cs="Times New Roman"/>
          <w:spacing w:val="-6"/>
        </w:rPr>
        <w:t xml:space="preserve"> </w:t>
      </w:r>
      <w:r w:rsidRPr="00537A3C">
        <w:rPr>
          <w:rFonts w:ascii="Times New Roman" w:hAnsi="Times New Roman" w:cs="Times New Roman"/>
        </w:rPr>
        <w:t>knowing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of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these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challenges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the</w:t>
      </w:r>
      <w:r w:rsidRPr="00537A3C">
        <w:rPr>
          <w:rFonts w:ascii="Times New Roman" w:hAnsi="Times New Roman" w:cs="Times New Roman"/>
          <w:spacing w:val="-1"/>
        </w:rPr>
        <w:t xml:space="preserve"> </w:t>
      </w:r>
      <w:r w:rsidRPr="00537A3C">
        <w:rPr>
          <w:rFonts w:ascii="Times New Roman" w:hAnsi="Times New Roman" w:cs="Times New Roman"/>
        </w:rPr>
        <w:t>following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policy</w:t>
      </w:r>
      <w:r w:rsidRPr="00537A3C">
        <w:rPr>
          <w:rFonts w:ascii="Times New Roman" w:hAnsi="Times New Roman" w:cs="Times New Roman"/>
          <w:spacing w:val="-1"/>
        </w:rPr>
        <w:t xml:space="preserve"> </w:t>
      </w:r>
      <w:r w:rsidRPr="00537A3C">
        <w:rPr>
          <w:rFonts w:ascii="Times New Roman" w:hAnsi="Times New Roman" w:cs="Times New Roman"/>
        </w:rPr>
        <w:t>was</w:t>
      </w:r>
      <w:r w:rsidRPr="00537A3C">
        <w:rPr>
          <w:rFonts w:ascii="Times New Roman" w:hAnsi="Times New Roman" w:cs="Times New Roman"/>
          <w:spacing w:val="-2"/>
        </w:rPr>
        <w:t xml:space="preserve"> developed</w:t>
      </w:r>
      <w:r w:rsidR="00DA4EBC" w:rsidRPr="00537A3C">
        <w:rPr>
          <w:rFonts w:ascii="Times New Roman" w:hAnsi="Times New Roman" w:cs="Times New Roman"/>
          <w:spacing w:val="-2"/>
        </w:rPr>
        <w:t xml:space="preserve"> to require each unit to clearly articulate its values in faculty</w:t>
      </w:r>
      <w:r w:rsidR="00830AFD" w:rsidRPr="00537A3C">
        <w:rPr>
          <w:rFonts w:ascii="Times New Roman" w:hAnsi="Times New Roman" w:cs="Times New Roman"/>
          <w:spacing w:val="-2"/>
        </w:rPr>
        <w:t xml:space="preserve"> </w:t>
      </w:r>
      <w:r w:rsidR="00DA4EBC" w:rsidRPr="00537A3C">
        <w:rPr>
          <w:rFonts w:ascii="Times New Roman" w:hAnsi="Times New Roman" w:cs="Times New Roman"/>
          <w:spacing w:val="-2"/>
        </w:rPr>
        <w:t xml:space="preserve">searches, and </w:t>
      </w:r>
      <w:r w:rsidR="003377E6" w:rsidRPr="00537A3C">
        <w:rPr>
          <w:rFonts w:ascii="Times New Roman" w:hAnsi="Times New Roman" w:cs="Times New Roman"/>
          <w:spacing w:val="-2"/>
        </w:rPr>
        <w:t xml:space="preserve">to </w:t>
      </w:r>
      <w:r w:rsidR="00DA4EBC" w:rsidRPr="00537A3C">
        <w:rPr>
          <w:rFonts w:ascii="Times New Roman" w:hAnsi="Times New Roman" w:cs="Times New Roman"/>
          <w:spacing w:val="-2"/>
        </w:rPr>
        <w:t>offer applicants the opportunity to indicate if and how they align with those values</w:t>
      </w:r>
      <w:r w:rsidR="00CE303C" w:rsidRPr="00537A3C">
        <w:rPr>
          <w:rFonts w:ascii="Times New Roman" w:hAnsi="Times New Roman" w:cs="Times New Roman"/>
          <w:spacing w:val="-2"/>
        </w:rPr>
        <w:t xml:space="preserve"> in their materials</w:t>
      </w:r>
      <w:r w:rsidRPr="00537A3C">
        <w:rPr>
          <w:rFonts w:ascii="Times New Roman" w:hAnsi="Times New Roman" w:cs="Times New Roman"/>
          <w:spacing w:val="-2"/>
        </w:rPr>
        <w:t>:</w:t>
      </w:r>
    </w:p>
    <w:p w14:paraId="684C3ED6" w14:textId="77777777" w:rsidR="00A223C0" w:rsidRPr="00537A3C" w:rsidRDefault="00A223C0">
      <w:pPr>
        <w:pStyle w:val="BodyText"/>
        <w:rPr>
          <w:rFonts w:ascii="Times New Roman" w:hAnsi="Times New Roman" w:cs="Times New Roman"/>
        </w:rPr>
      </w:pPr>
    </w:p>
    <w:p w14:paraId="50139180" w14:textId="47659B77" w:rsidR="00A223C0" w:rsidRPr="00537A3C" w:rsidRDefault="00D12118">
      <w:pPr>
        <w:pStyle w:val="BodyText"/>
        <w:ind w:left="100"/>
        <w:rPr>
          <w:rFonts w:ascii="Times New Roman" w:hAnsi="Times New Roman" w:cs="Times New Roman"/>
        </w:rPr>
      </w:pPr>
      <w:r w:rsidRPr="00537A3C">
        <w:rPr>
          <w:rFonts w:ascii="Times New Roman" w:hAnsi="Times New Roman" w:cs="Times New Roman"/>
        </w:rPr>
        <w:t>All</w:t>
      </w:r>
      <w:r w:rsidRPr="00537A3C">
        <w:rPr>
          <w:rFonts w:ascii="Times New Roman" w:hAnsi="Times New Roman" w:cs="Times New Roman"/>
          <w:spacing w:val="-6"/>
        </w:rPr>
        <w:t xml:space="preserve"> </w:t>
      </w:r>
      <w:r w:rsidRPr="00537A3C">
        <w:rPr>
          <w:rFonts w:ascii="Times New Roman" w:hAnsi="Times New Roman" w:cs="Times New Roman"/>
        </w:rPr>
        <w:t>future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="004E1E23" w:rsidRPr="00537A3C">
        <w:rPr>
          <w:rFonts w:ascii="Times New Roman" w:hAnsi="Times New Roman" w:cs="Times New Roman"/>
          <w:spacing w:val="-2"/>
        </w:rPr>
        <w:t xml:space="preserve">(non-adjunct) faculty </w:t>
      </w:r>
      <w:r w:rsidRPr="00537A3C">
        <w:rPr>
          <w:rFonts w:ascii="Times New Roman" w:hAnsi="Times New Roman" w:cs="Times New Roman"/>
        </w:rPr>
        <w:t>job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searches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in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the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School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of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Education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should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fit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</w:rPr>
        <w:t>the</w:t>
      </w:r>
      <w:r w:rsidRPr="00537A3C">
        <w:rPr>
          <w:rFonts w:ascii="Times New Roman" w:hAnsi="Times New Roman" w:cs="Times New Roman"/>
          <w:spacing w:val="-2"/>
        </w:rPr>
        <w:t xml:space="preserve"> </w:t>
      </w:r>
      <w:r w:rsidRPr="00537A3C">
        <w:rPr>
          <w:rFonts w:ascii="Times New Roman" w:hAnsi="Times New Roman" w:cs="Times New Roman"/>
        </w:rPr>
        <w:t>following</w:t>
      </w:r>
      <w:r w:rsidRPr="00537A3C">
        <w:rPr>
          <w:rFonts w:ascii="Times New Roman" w:hAnsi="Times New Roman" w:cs="Times New Roman"/>
          <w:spacing w:val="-3"/>
        </w:rPr>
        <w:t xml:space="preserve"> </w:t>
      </w:r>
      <w:r w:rsidRPr="00537A3C">
        <w:rPr>
          <w:rFonts w:ascii="Times New Roman" w:hAnsi="Times New Roman" w:cs="Times New Roman"/>
          <w:spacing w:val="-2"/>
        </w:rPr>
        <w:t>criteria:</w:t>
      </w:r>
    </w:p>
    <w:p w14:paraId="384AF149" w14:textId="77777777" w:rsidR="00A223C0" w:rsidRPr="00537A3C" w:rsidRDefault="00A223C0">
      <w:pPr>
        <w:pStyle w:val="BodyText"/>
        <w:rPr>
          <w:rFonts w:ascii="Times New Roman" w:hAnsi="Times New Roman" w:cs="Times New Roman"/>
        </w:rPr>
      </w:pPr>
    </w:p>
    <w:p w14:paraId="2E1751E4" w14:textId="77777777" w:rsidR="00A223C0" w:rsidRPr="00537A3C" w:rsidRDefault="00A223C0">
      <w:pPr>
        <w:pStyle w:val="BodyText"/>
        <w:spacing w:before="4"/>
        <w:rPr>
          <w:rFonts w:ascii="Times New Roman" w:hAnsi="Times New Roman" w:cs="Times New Roman"/>
        </w:rPr>
      </w:pPr>
    </w:p>
    <w:p w14:paraId="4FAD5F89" w14:textId="200A05B7" w:rsidR="00A223C0" w:rsidRPr="00537A3C" w:rsidRDefault="00D12118">
      <w:pPr>
        <w:pStyle w:val="ListParagraph"/>
        <w:numPr>
          <w:ilvl w:val="0"/>
          <w:numId w:val="1"/>
        </w:numPr>
        <w:tabs>
          <w:tab w:val="left" w:pos="820"/>
        </w:tabs>
        <w:ind w:right="256"/>
        <w:rPr>
          <w:rFonts w:ascii="Times New Roman" w:hAnsi="Times New Roman" w:cs="Times New Roman"/>
          <w:sz w:val="24"/>
          <w:szCs w:val="24"/>
        </w:rPr>
      </w:pPr>
      <w:r w:rsidRPr="00537A3C">
        <w:rPr>
          <w:rFonts w:ascii="Times New Roman" w:hAnsi="Times New Roman" w:cs="Times New Roman"/>
          <w:sz w:val="24"/>
          <w:szCs w:val="24"/>
        </w:rPr>
        <w:t>All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units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shall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create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and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post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a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diversity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statement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that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reflects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their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commitment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as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 xml:space="preserve">a unit in concrete terms. This policy is intentionally </w:t>
      </w:r>
      <w:r w:rsidR="00BF7F49" w:rsidRPr="00537A3C">
        <w:rPr>
          <w:rFonts w:ascii="Times New Roman" w:hAnsi="Times New Roman" w:cs="Times New Roman"/>
          <w:sz w:val="24"/>
          <w:szCs w:val="24"/>
        </w:rPr>
        <w:t xml:space="preserve">general </w:t>
      </w:r>
      <w:r w:rsidRPr="00537A3C">
        <w:rPr>
          <w:rFonts w:ascii="Times New Roman" w:hAnsi="Times New Roman" w:cs="Times New Roman"/>
          <w:sz w:val="24"/>
          <w:szCs w:val="24"/>
        </w:rPr>
        <w:t>on the unit level as it may be that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some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programs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have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their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own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plan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and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others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refer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to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department.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Unit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may also refer to a center or other organizational scope.</w:t>
      </w:r>
    </w:p>
    <w:p w14:paraId="4936DE17" w14:textId="77777777" w:rsidR="00A223C0" w:rsidRPr="00537A3C" w:rsidRDefault="00D12118">
      <w:pPr>
        <w:pStyle w:val="ListParagraph"/>
        <w:numPr>
          <w:ilvl w:val="0"/>
          <w:numId w:val="1"/>
        </w:numPr>
        <w:tabs>
          <w:tab w:val="left" w:pos="820"/>
        </w:tabs>
        <w:ind w:right="158"/>
        <w:rPr>
          <w:rFonts w:ascii="Times New Roman" w:hAnsi="Times New Roman" w:cs="Times New Roman"/>
          <w:sz w:val="24"/>
          <w:szCs w:val="24"/>
        </w:rPr>
      </w:pPr>
      <w:r w:rsidRPr="00537A3C">
        <w:rPr>
          <w:rFonts w:ascii="Times New Roman" w:hAnsi="Times New Roman" w:cs="Times New Roman"/>
          <w:sz w:val="24"/>
          <w:szCs w:val="24"/>
        </w:rPr>
        <w:t>All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future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job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calls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should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explicitly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reference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relevant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unit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level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diversity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statement. The expectation is that while the different statements will be aligned, the unit-level statement may be more concrete, and explicit.</w:t>
      </w:r>
    </w:p>
    <w:p w14:paraId="58F2F198" w14:textId="77777777" w:rsidR="00A223C0" w:rsidRPr="00537A3C" w:rsidRDefault="00D12118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537A3C">
        <w:rPr>
          <w:rFonts w:ascii="Times New Roman" w:hAnsi="Times New Roman" w:cs="Times New Roman"/>
          <w:sz w:val="24"/>
          <w:szCs w:val="24"/>
        </w:rPr>
        <w:t>All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future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job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calls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should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also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note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specific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expected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responsibilities</w:t>
      </w:r>
      <w:r w:rsidRPr="00537A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of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applicant vis-à-vis the diversity statement.</w:t>
      </w:r>
    </w:p>
    <w:p w14:paraId="7B2B3ADE" w14:textId="77777777" w:rsidR="00A223C0" w:rsidRPr="00537A3C" w:rsidRDefault="00D12118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293"/>
        <w:rPr>
          <w:rFonts w:ascii="Times New Roman" w:hAnsi="Times New Roman" w:cs="Times New Roman"/>
          <w:sz w:val="24"/>
          <w:szCs w:val="24"/>
        </w:rPr>
      </w:pPr>
      <w:r w:rsidRPr="00537A3C">
        <w:rPr>
          <w:rFonts w:ascii="Times New Roman" w:hAnsi="Times New Roman" w:cs="Times New Roman"/>
          <w:sz w:val="24"/>
          <w:szCs w:val="24"/>
        </w:rPr>
        <w:t>All future job calls should explicitly request that the applicant indicate their ability to address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these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responsibilities.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It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is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up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to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discretion</w:t>
      </w:r>
      <w:r w:rsidRPr="00537A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of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specific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unit</w:t>
      </w:r>
      <w:r w:rsidRPr="00537A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whether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this be part of the cover letter, specific statements (e.g., research or teaching), etc.</w:t>
      </w:r>
    </w:p>
    <w:p w14:paraId="447E5102" w14:textId="5BA92CBF" w:rsidR="00A223C0" w:rsidRPr="00537A3C" w:rsidRDefault="00830AFD">
      <w:pPr>
        <w:pStyle w:val="ListParagraph"/>
        <w:numPr>
          <w:ilvl w:val="0"/>
          <w:numId w:val="1"/>
        </w:numPr>
        <w:tabs>
          <w:tab w:val="left" w:pos="820"/>
        </w:tabs>
        <w:ind w:right="489"/>
        <w:rPr>
          <w:rFonts w:ascii="Times New Roman" w:hAnsi="Times New Roman" w:cs="Times New Roman"/>
          <w:sz w:val="24"/>
          <w:szCs w:val="24"/>
        </w:rPr>
      </w:pPr>
      <w:r w:rsidRPr="00537A3C">
        <w:rPr>
          <w:rFonts w:ascii="Times New Roman" w:hAnsi="Times New Roman" w:cs="Times New Roman"/>
          <w:sz w:val="24"/>
          <w:szCs w:val="24"/>
        </w:rPr>
        <w:t xml:space="preserve">If a hiring committee is unsure whether their </w:t>
      </w:r>
      <w:r w:rsidR="009C59F1" w:rsidRPr="00537A3C">
        <w:rPr>
          <w:rFonts w:ascii="Times New Roman" w:hAnsi="Times New Roman" w:cs="Times New Roman"/>
          <w:sz w:val="24"/>
          <w:szCs w:val="24"/>
        </w:rPr>
        <w:t>position announcement</w:t>
      </w:r>
      <w:r w:rsidRPr="00537A3C">
        <w:rPr>
          <w:rFonts w:ascii="Times New Roman" w:hAnsi="Times New Roman" w:cs="Times New Roman"/>
          <w:sz w:val="24"/>
          <w:szCs w:val="24"/>
        </w:rPr>
        <w:t xml:space="preserve"> and </w:t>
      </w:r>
      <w:r w:rsidR="009C59F1" w:rsidRPr="00537A3C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537A3C">
        <w:rPr>
          <w:rFonts w:ascii="Times New Roman" w:hAnsi="Times New Roman" w:cs="Times New Roman"/>
          <w:sz w:val="24"/>
          <w:szCs w:val="24"/>
        </w:rPr>
        <w:t>process effectively promote their values, they are encouraged to share the call with the Office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of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Diversity,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Equity,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and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7DED" w:rsidRPr="00537A3C">
        <w:rPr>
          <w:rFonts w:ascii="Times New Roman" w:hAnsi="Times New Roman" w:cs="Times New Roman"/>
          <w:sz w:val="24"/>
          <w:szCs w:val="24"/>
        </w:rPr>
        <w:t>Inclusion, or the DEI Committee</w:t>
      </w:r>
      <w:r w:rsidR="005D7DED"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for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feedback. </w:t>
      </w:r>
      <w:r w:rsidR="00BF4564"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However, this step is not mandatory. </w:t>
      </w:r>
    </w:p>
    <w:p w14:paraId="3CF68508" w14:textId="77777777" w:rsidR="00A223C0" w:rsidRPr="00537A3C" w:rsidRDefault="00D12118">
      <w:pPr>
        <w:pStyle w:val="ListParagraph"/>
        <w:numPr>
          <w:ilvl w:val="0"/>
          <w:numId w:val="1"/>
        </w:numPr>
        <w:tabs>
          <w:tab w:val="left" w:pos="820"/>
        </w:tabs>
        <w:ind w:right="216"/>
        <w:rPr>
          <w:rFonts w:ascii="Times New Roman" w:hAnsi="Times New Roman" w:cs="Times New Roman"/>
          <w:sz w:val="24"/>
          <w:szCs w:val="24"/>
        </w:rPr>
      </w:pPr>
      <w:r w:rsidRPr="00537A3C">
        <w:rPr>
          <w:rFonts w:ascii="Times New Roman" w:hAnsi="Times New Roman" w:cs="Times New Roman"/>
          <w:sz w:val="24"/>
          <w:szCs w:val="24"/>
        </w:rPr>
        <w:t>It is also recommended that candidates who are invited to interviews be provided with these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materials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so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that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they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can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adequately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prepare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to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speak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to</w:t>
      </w:r>
      <w:r w:rsidRPr="00537A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this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important</w:t>
      </w:r>
      <w:r w:rsidRPr="00537A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concern and not have to respond spontaneously. As a general note, the DEI Committee recommends</w:t>
      </w:r>
      <w:r w:rsidRPr="00537A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that</w:t>
      </w:r>
      <w:r w:rsidRPr="00537A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all</w:t>
      </w:r>
      <w:r w:rsidRPr="00537A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candidates</w:t>
      </w:r>
      <w:r w:rsidRPr="00537A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be provided</w:t>
      </w:r>
      <w:r w:rsidRPr="00537A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with</w:t>
      </w:r>
      <w:r w:rsidRPr="00537A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clear guidelines</w:t>
      </w:r>
      <w:r w:rsidRPr="00537A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of</w:t>
      </w:r>
      <w:r w:rsidRPr="00537A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major topics</w:t>
      </w:r>
      <w:r w:rsidRPr="00537A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to</w:t>
      </w:r>
      <w:r w:rsidRPr="00537A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A3C">
        <w:rPr>
          <w:rFonts w:ascii="Times New Roman" w:hAnsi="Times New Roman" w:cs="Times New Roman"/>
          <w:sz w:val="24"/>
          <w:szCs w:val="24"/>
        </w:rPr>
        <w:t>be discussed during the interview so that we do not disadvantage candidates who are not as strong at responding in the moment.</w:t>
      </w:r>
    </w:p>
    <w:sectPr w:rsidR="00A223C0" w:rsidRPr="00537A3C">
      <w:type w:val="continuous"/>
      <w:pgSz w:w="12240" w:h="15840"/>
      <w:pgMar w:top="4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5C44"/>
    <w:multiLevelType w:val="hybridMultilevel"/>
    <w:tmpl w:val="52E45674"/>
    <w:lvl w:ilvl="0" w:tplc="38BCFDB2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268E48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F1EE0E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3A81EA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E6E88F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30D60D8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06C839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62A212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42E0F98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47850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C0"/>
    <w:rsid w:val="000010CE"/>
    <w:rsid w:val="00172777"/>
    <w:rsid w:val="001C16EA"/>
    <w:rsid w:val="001D1539"/>
    <w:rsid w:val="003377E6"/>
    <w:rsid w:val="00385C3C"/>
    <w:rsid w:val="004B17AE"/>
    <w:rsid w:val="004E1E23"/>
    <w:rsid w:val="00537A3C"/>
    <w:rsid w:val="005D7DED"/>
    <w:rsid w:val="005F4F95"/>
    <w:rsid w:val="00620E30"/>
    <w:rsid w:val="007418EC"/>
    <w:rsid w:val="00830AFD"/>
    <w:rsid w:val="00841E0B"/>
    <w:rsid w:val="008D1883"/>
    <w:rsid w:val="009C59F1"/>
    <w:rsid w:val="00A223C0"/>
    <w:rsid w:val="00BF4564"/>
    <w:rsid w:val="00BF7F49"/>
    <w:rsid w:val="00CE303C"/>
    <w:rsid w:val="00D12118"/>
    <w:rsid w:val="00DA4EBC"/>
    <w:rsid w:val="00DF2636"/>
    <w:rsid w:val="00E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9E19"/>
  <w15:docId w15:val="{D44E0CCB-4F86-42B5-8928-8FDB3A8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" w:right="17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0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4EBC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3301210F1B4CB45AC8B17F6D396A" ma:contentTypeVersion="19" ma:contentTypeDescription="Create a new document." ma:contentTypeScope="" ma:versionID="06495fa3a3031d919b2f77c68e452eed">
  <xsd:schema xmlns:xsd="http://www.w3.org/2001/XMLSchema" xmlns:xs="http://www.w3.org/2001/XMLSchema" xmlns:p="http://schemas.microsoft.com/office/2006/metadata/properties" xmlns:ns2="2ee794fe-baa8-4dcc-9ef0-fa64c3350538" xmlns:ns3="38f07b2f-6d7e-4e07-ac6c-86c1c6eea514" targetNamespace="http://schemas.microsoft.com/office/2006/metadata/properties" ma:root="true" ma:fieldsID="2c407133490d73c924a5b1e2e88c99a7" ns2:_="" ns3:_="">
    <xsd:import namespace="2ee794fe-baa8-4dcc-9ef0-fa64c3350538"/>
    <xsd:import namespace="38f07b2f-6d7e-4e07-ac6c-86c1c6eea5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94fe-baa8-4dcc-9ef0-fa64c335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a9acf-9385-4717-842a-20255763b6e0}" ma:internalName="TaxCatchAll" ma:showField="CatchAllData" ma:web="2ee794fe-baa8-4dcc-9ef0-fa64c335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07b2f-6d7e-4e07-ac6c-86c1c6ee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e794fe-baa8-4dcc-9ef0-fa64c3350538" xsi:nil="true"/>
    <lcf76f155ced4ddcb4097134ff3c332f xmlns="38f07b2f-6d7e-4e07-ac6c-86c1c6eea5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70D14-9839-4306-B3B3-D0CCB4E93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F975D-6A31-4B33-9238-C1F3FD28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794fe-baa8-4dcc-9ef0-fa64c3350538"/>
    <ds:schemaRef ds:uri="38f07b2f-6d7e-4e07-ac6c-86c1c6ee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204BA-656A-4FA4-B4B5-29671DAAE941}">
  <ds:schemaRefs>
    <ds:schemaRef ds:uri="http://schemas.microsoft.com/office/2006/metadata/properties"/>
    <ds:schemaRef ds:uri="http://schemas.microsoft.com/office/infopath/2007/PartnerControls"/>
    <ds:schemaRef ds:uri="2ee794fe-baa8-4dcc-9ef0-fa64c3350538"/>
    <ds:schemaRef ds:uri="38f07b2f-6d7e-4e07-ac6c-86c1c6eea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Danish</dc:creator>
  <dc:description/>
  <cp:lastModifiedBy>Winsick, Nina Monet</cp:lastModifiedBy>
  <cp:revision>3</cp:revision>
  <dcterms:created xsi:type="dcterms:W3CDTF">2025-02-06T15:54:00Z</dcterms:created>
  <dcterms:modified xsi:type="dcterms:W3CDTF">2025-06-04T14:36:00Z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0x010100C14A3301210F1B4CB45AC8B17F6D396A</vt:lpwstr>
  </property>
  <property fmtid="{D5CDD505-2E9C-101B-9397-08002B2CF9AE}" pid="3" name="Created">
    <vt:filetime>2023-04-20T00:00:00Z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2024-06-11T00:00:00Z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D:20230420163233</vt:lpwstr>
  </property>
  <property fmtid="{D5CDD505-2E9C-101B-9397-08002B2CF9AE}" pid="8" name="MediaServiceImageTags">
    <vt:lpwstr/>
  </property>
</Properties>
</file>